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0C516" w14:textId="77777777" w:rsidR="002E069B" w:rsidRPr="000010A5" w:rsidRDefault="002E069B" w:rsidP="000010A5">
      <w:pPr>
        <w:pStyle w:val="BodyText"/>
        <w:spacing w:after="600"/>
        <w:jc w:val="right"/>
      </w:pPr>
      <w:r>
        <w:rPr>
          <w:noProof/>
        </w:rPr>
        <w:drawing>
          <wp:inline distT="0" distB="0" distL="0" distR="0" wp14:anchorId="367EB8F3" wp14:editId="071836DE">
            <wp:extent cx="2171700" cy="904875"/>
            <wp:effectExtent l="0" t="0" r="0" b="9525"/>
            <wp:docPr id="1658973903" name="Graphic 1" descr="Legal Ombuds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973903" name="Graphic 1" descr="Legal Ombudsman"/>
                    <pic:cNvPicPr/>
                  </pic:nvPicPr>
                  <pic:blipFill>
                    <a:blip r:embed="rId8">
                      <a:extLst>
                        <a:ext uri="{96DAC541-7B7A-43D3-8B79-37D633B846F1}">
                          <asvg:svgBlip xmlns:asvg="http://schemas.microsoft.com/office/drawing/2016/SVG/main" r:embed="rId9"/>
                        </a:ext>
                      </a:extLst>
                    </a:blip>
                    <a:stretch>
                      <a:fillRect/>
                    </a:stretch>
                  </pic:blipFill>
                  <pic:spPr>
                    <a:xfrm>
                      <a:off x="0" y="0"/>
                      <a:ext cx="2171700" cy="904875"/>
                    </a:xfrm>
                    <a:prstGeom prst="rect">
                      <a:avLst/>
                    </a:prstGeom>
                  </pic:spPr>
                </pic:pic>
              </a:graphicData>
            </a:graphic>
          </wp:inline>
        </w:drawing>
      </w:r>
    </w:p>
    <w:p w14:paraId="4EAE0757" w14:textId="77777777" w:rsidR="00934C26" w:rsidRDefault="00934C26" w:rsidP="00931F08">
      <w:pPr>
        <w:pStyle w:val="Title"/>
      </w:pPr>
    </w:p>
    <w:p w14:paraId="53D5AE5D" w14:textId="397EA2D3" w:rsidR="00802575" w:rsidRPr="00C17218" w:rsidRDefault="00C17218" w:rsidP="00931F08">
      <w:pPr>
        <w:pStyle w:val="Title"/>
        <w:rPr>
          <w:sz w:val="144"/>
        </w:rPr>
      </w:pPr>
      <w:r w:rsidRPr="00C17218">
        <w:rPr>
          <w:sz w:val="144"/>
        </w:rPr>
        <w:t>Dealing with unreasonable behaviour</w:t>
      </w:r>
    </w:p>
    <w:p w14:paraId="478F09AA" w14:textId="62E0C5D0" w:rsidR="00931F08" w:rsidRDefault="00934C26" w:rsidP="00931F08">
      <w:pPr>
        <w:pStyle w:val="Subtitle"/>
      </w:pPr>
      <w:r>
        <w:t xml:space="preserve">Model Complaints </w:t>
      </w:r>
      <w:r w:rsidR="00470EB9">
        <w:br/>
      </w:r>
      <w:r>
        <w:t>Resolution Procedure</w:t>
      </w:r>
    </w:p>
    <w:p w14:paraId="55729D77" w14:textId="77777777" w:rsidR="00931F08" w:rsidRDefault="00931F08" w:rsidP="009B243E">
      <w:pPr>
        <w:pStyle w:val="BodyText"/>
      </w:pPr>
    </w:p>
    <w:p w14:paraId="290FCED9" w14:textId="77777777" w:rsidR="003A0D94" w:rsidRDefault="003A0D94" w:rsidP="009B243E">
      <w:pPr>
        <w:pStyle w:val="BodyText"/>
      </w:pPr>
    </w:p>
    <w:p w14:paraId="64BF2197" w14:textId="77777777" w:rsidR="00041CB0" w:rsidRDefault="00041CB0" w:rsidP="009B243E">
      <w:pPr>
        <w:pStyle w:val="BodyText"/>
      </w:pPr>
    </w:p>
    <w:p w14:paraId="13789392" w14:textId="77777777" w:rsidR="003A0D94" w:rsidRDefault="003A0D94" w:rsidP="009B243E">
      <w:pPr>
        <w:pStyle w:val="BodyText"/>
      </w:pPr>
    </w:p>
    <w:p w14:paraId="13C2093B" w14:textId="77777777" w:rsidR="003A0D94" w:rsidRDefault="003A0D94" w:rsidP="009B243E">
      <w:pPr>
        <w:pStyle w:val="BodyText"/>
        <w:sectPr w:rsidR="003A0D94" w:rsidSect="00C17218">
          <w:headerReference w:type="even" r:id="rId10"/>
          <w:headerReference w:type="default" r:id="rId11"/>
          <w:footerReference w:type="even" r:id="rId12"/>
          <w:headerReference w:type="first" r:id="rId13"/>
          <w:footerReference w:type="first" r:id="rId14"/>
          <w:pgSz w:w="11906" w:h="16838" w:code="9"/>
          <w:pgMar w:top="851" w:right="849" w:bottom="1701" w:left="851" w:header="567" w:footer="1077" w:gutter="0"/>
          <w:cols w:space="708"/>
          <w:docGrid w:linePitch="360"/>
        </w:sectPr>
      </w:pPr>
    </w:p>
    <w:p w14:paraId="34722FA2" w14:textId="026BFB20" w:rsidR="00934C26" w:rsidRPr="00934C26" w:rsidRDefault="00934C26" w:rsidP="00934C26">
      <w:pPr>
        <w:pStyle w:val="Heading3"/>
        <w:rPr>
          <w:rFonts w:ascii="Arial" w:hAnsi="Arial" w:cs="Arial"/>
        </w:rPr>
      </w:pPr>
      <w:r w:rsidRPr="00934C26">
        <w:rPr>
          <w:rFonts w:ascii="Arial" w:hAnsi="Arial" w:cs="Arial"/>
        </w:rPr>
        <w:lastRenderedPageBreak/>
        <w:t>Version</w:t>
      </w:r>
    </w:p>
    <w:tbl>
      <w:tblPr>
        <w:tblStyle w:val="GridTable4"/>
        <w:tblW w:w="0" w:type="auto"/>
        <w:tblLook w:val="04A0" w:firstRow="1" w:lastRow="0" w:firstColumn="1" w:lastColumn="0" w:noHBand="0" w:noVBand="1"/>
      </w:tblPr>
      <w:tblGrid>
        <w:gridCol w:w="3398"/>
        <w:gridCol w:w="3398"/>
        <w:gridCol w:w="3398"/>
      </w:tblGrid>
      <w:tr w:rsidR="00934C26" w:rsidRPr="00934C26" w14:paraId="1610CCE8" w14:textId="77777777" w:rsidTr="00934C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8" w:type="dxa"/>
          </w:tcPr>
          <w:p w14:paraId="67F401A0" w14:textId="30B1F69E" w:rsidR="00934C26" w:rsidRPr="00934C26" w:rsidRDefault="00934C26" w:rsidP="00934C26">
            <w:pPr>
              <w:pStyle w:val="BodyText"/>
              <w:jc w:val="center"/>
              <w:rPr>
                <w:rFonts w:ascii="Arial" w:hAnsi="Arial" w:cs="Arial"/>
                <w:bCs w:val="0"/>
              </w:rPr>
            </w:pPr>
            <w:r w:rsidRPr="00934C26">
              <w:rPr>
                <w:rFonts w:ascii="Arial" w:hAnsi="Arial" w:cs="Arial"/>
                <w:bCs w:val="0"/>
              </w:rPr>
              <w:t>Version</w:t>
            </w:r>
          </w:p>
        </w:tc>
        <w:tc>
          <w:tcPr>
            <w:tcW w:w="3398" w:type="dxa"/>
          </w:tcPr>
          <w:p w14:paraId="16EF511C" w14:textId="6A714E09" w:rsidR="00934C26" w:rsidRPr="00934C26" w:rsidRDefault="00934C26" w:rsidP="00934C26">
            <w:pPr>
              <w:pStyle w:val="BodyText"/>
              <w:jc w:val="center"/>
              <w:cnfStyle w:val="100000000000" w:firstRow="1" w:lastRow="0" w:firstColumn="0" w:lastColumn="0" w:oddVBand="0" w:evenVBand="0" w:oddHBand="0" w:evenHBand="0" w:firstRowFirstColumn="0" w:firstRowLastColumn="0" w:lastRowFirstColumn="0" w:lastRowLastColumn="0"/>
              <w:rPr>
                <w:rFonts w:ascii="Arial" w:hAnsi="Arial" w:cs="Arial"/>
                <w:bCs w:val="0"/>
              </w:rPr>
            </w:pPr>
            <w:r w:rsidRPr="00934C26">
              <w:rPr>
                <w:rFonts w:ascii="Arial" w:hAnsi="Arial" w:cs="Arial"/>
                <w:bCs w:val="0"/>
              </w:rPr>
              <w:t>Description</w:t>
            </w:r>
          </w:p>
        </w:tc>
        <w:tc>
          <w:tcPr>
            <w:tcW w:w="3398" w:type="dxa"/>
          </w:tcPr>
          <w:p w14:paraId="76076DEB" w14:textId="289AF84D" w:rsidR="00934C26" w:rsidRPr="00934C26" w:rsidRDefault="00934C26" w:rsidP="00934C26">
            <w:pPr>
              <w:pStyle w:val="BodyText"/>
              <w:jc w:val="center"/>
              <w:cnfStyle w:val="100000000000" w:firstRow="1" w:lastRow="0" w:firstColumn="0" w:lastColumn="0" w:oddVBand="0" w:evenVBand="0" w:oddHBand="0" w:evenHBand="0" w:firstRowFirstColumn="0" w:firstRowLastColumn="0" w:lastRowFirstColumn="0" w:lastRowLastColumn="0"/>
              <w:rPr>
                <w:rFonts w:ascii="Arial" w:hAnsi="Arial" w:cs="Arial"/>
                <w:bCs w:val="0"/>
              </w:rPr>
            </w:pPr>
            <w:r w:rsidRPr="00934C26">
              <w:rPr>
                <w:rFonts w:ascii="Arial" w:hAnsi="Arial" w:cs="Arial"/>
                <w:bCs w:val="0"/>
              </w:rPr>
              <w:t>Date</w:t>
            </w:r>
          </w:p>
        </w:tc>
      </w:tr>
      <w:tr w:rsidR="00934C26" w14:paraId="4DA9231C" w14:textId="77777777" w:rsidTr="00934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8" w:type="dxa"/>
            <w:shd w:val="clear" w:color="auto" w:fill="FFFFFF" w:themeFill="background1"/>
          </w:tcPr>
          <w:p w14:paraId="1D918F90" w14:textId="1F715FBD" w:rsidR="00934C26" w:rsidRPr="00934C26" w:rsidRDefault="00934C26" w:rsidP="00934C26">
            <w:pPr>
              <w:pStyle w:val="BodyText"/>
              <w:rPr>
                <w:rFonts w:ascii="Arial" w:hAnsi="Arial" w:cs="Arial"/>
              </w:rPr>
            </w:pPr>
            <w:r w:rsidRPr="00934C26">
              <w:rPr>
                <w:rFonts w:ascii="Arial" w:hAnsi="Arial" w:cs="Arial"/>
              </w:rPr>
              <w:t>1.0</w:t>
            </w:r>
          </w:p>
        </w:tc>
        <w:tc>
          <w:tcPr>
            <w:tcW w:w="3398" w:type="dxa"/>
            <w:shd w:val="clear" w:color="auto" w:fill="FFFFFF" w:themeFill="background1"/>
          </w:tcPr>
          <w:p w14:paraId="743D5263" w14:textId="59A292AA" w:rsidR="00934C26" w:rsidRPr="00934C26" w:rsidRDefault="00934C26" w:rsidP="00934C26">
            <w:pPr>
              <w:pStyle w:val="BodyText"/>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First release of guidance</w:t>
            </w:r>
          </w:p>
        </w:tc>
        <w:tc>
          <w:tcPr>
            <w:tcW w:w="3398" w:type="dxa"/>
            <w:shd w:val="clear" w:color="auto" w:fill="FFFFFF" w:themeFill="background1"/>
          </w:tcPr>
          <w:p w14:paraId="6F8EA050" w14:textId="6C98AF3E" w:rsidR="00934C26" w:rsidRPr="00934C26" w:rsidRDefault="00934C26" w:rsidP="00934C26">
            <w:pPr>
              <w:pStyle w:val="BodyText"/>
              <w:cnfStyle w:val="000000100000" w:firstRow="0" w:lastRow="0" w:firstColumn="0" w:lastColumn="0" w:oddVBand="0" w:evenVBand="0" w:oddHBand="1" w:evenHBand="0" w:firstRowFirstColumn="0" w:firstRowLastColumn="0" w:lastRowFirstColumn="0" w:lastRowLastColumn="0"/>
              <w:rPr>
                <w:rFonts w:ascii="Arial" w:hAnsi="Arial" w:cs="Arial"/>
              </w:rPr>
            </w:pPr>
            <w:r w:rsidRPr="00934C26">
              <w:rPr>
                <w:rFonts w:ascii="Arial" w:hAnsi="Arial" w:cs="Arial"/>
              </w:rPr>
              <w:t>29 July 2026</w:t>
            </w:r>
          </w:p>
        </w:tc>
      </w:tr>
    </w:tbl>
    <w:p w14:paraId="6F28D86D" w14:textId="77777777" w:rsidR="00934C26" w:rsidRPr="00934C26" w:rsidRDefault="00934C26" w:rsidP="00934C26">
      <w:pPr>
        <w:pStyle w:val="BodyText"/>
      </w:pPr>
    </w:p>
    <w:p w14:paraId="01C1A595" w14:textId="0420E264" w:rsidR="00C17218" w:rsidRDefault="00934C26" w:rsidP="00C17218">
      <w:pPr>
        <w:pStyle w:val="Heading3"/>
        <w:rPr>
          <w:rFonts w:ascii="Arial" w:hAnsi="Arial" w:cs="Arial"/>
        </w:rPr>
      </w:pPr>
      <w:r w:rsidRPr="00934C26">
        <w:rPr>
          <w:rFonts w:ascii="Arial" w:hAnsi="Arial" w:cs="Arial"/>
        </w:rPr>
        <w:t xml:space="preserve">Introduction </w:t>
      </w:r>
    </w:p>
    <w:p w14:paraId="1A02E3AC" w14:textId="5541FE83" w:rsidR="00C17218" w:rsidRDefault="00C17218" w:rsidP="00C17218">
      <w:pPr>
        <w:rPr>
          <w:rFonts w:ascii="Arial" w:hAnsi="Arial" w:cs="Arial"/>
        </w:rPr>
      </w:pPr>
      <w:r w:rsidRPr="00A34F65">
        <w:rPr>
          <w:rFonts w:ascii="Arial" w:hAnsi="Arial" w:cs="Arial"/>
        </w:rPr>
        <w:t>This guidance</w:t>
      </w:r>
      <w:r>
        <w:rPr>
          <w:rFonts w:ascii="Arial" w:hAnsi="Arial" w:cs="Arial"/>
        </w:rPr>
        <w:t xml:space="preserve"> is focussed on setting out what LeO expects lawyers to do to provide a reasonable service to all consumers during the complaints handling process. It</w:t>
      </w:r>
      <w:r w:rsidRPr="00A34F65">
        <w:rPr>
          <w:rFonts w:ascii="Arial" w:hAnsi="Arial" w:cs="Arial"/>
        </w:rPr>
        <w:t xml:space="preserve"> </w:t>
      </w:r>
      <w:r>
        <w:rPr>
          <w:rFonts w:ascii="Arial" w:hAnsi="Arial" w:cs="Arial"/>
        </w:rPr>
        <w:t>provides a range of suggested approaches for addressing unreasonable consumer behaviour during the complaints handling procedure and covers a number of common situations that lawyers ask LeO about.</w:t>
      </w:r>
    </w:p>
    <w:p w14:paraId="1872E540" w14:textId="24D73F2B" w:rsidR="00C17218" w:rsidRPr="004D2B46" w:rsidRDefault="00C17218" w:rsidP="004D2B46">
      <w:pPr>
        <w:pStyle w:val="Heading3"/>
        <w:tabs>
          <w:tab w:val="num" w:pos="360"/>
          <w:tab w:val="num" w:pos="454"/>
        </w:tabs>
        <w:rPr>
          <w:rFonts w:ascii="Arial" w:hAnsi="Arial" w:cs="Arial"/>
          <w:b w:val="0"/>
          <w:bCs/>
          <w:szCs w:val="22"/>
        </w:rPr>
      </w:pPr>
      <w:r>
        <w:rPr>
          <w:rFonts w:ascii="Arial" w:hAnsi="Arial" w:cs="Arial"/>
          <w:bCs/>
          <w:szCs w:val="22"/>
        </w:rPr>
        <w:t>Key principles</w:t>
      </w:r>
    </w:p>
    <w:p w14:paraId="0AD1816D" w14:textId="77777777" w:rsidR="00C17218" w:rsidRDefault="00C17218" w:rsidP="00C17218">
      <w:pPr>
        <w:pStyle w:val="NoSpacing"/>
        <w:spacing w:line="276" w:lineRule="auto"/>
        <w:rPr>
          <w:rFonts w:ascii="Arial" w:eastAsia="Arial" w:hAnsi="Arial" w:cs="Arial"/>
        </w:rPr>
      </w:pPr>
      <w:r w:rsidRPr="226FEEF4">
        <w:rPr>
          <w:rFonts w:ascii="Arial" w:eastAsia="Arial" w:hAnsi="Arial" w:cs="Arial"/>
        </w:rPr>
        <w:t>Everyone is entitled to be treated respectfully, courteously and in a polite manner.</w:t>
      </w:r>
    </w:p>
    <w:p w14:paraId="225ED66A" w14:textId="77777777" w:rsidR="00C17218" w:rsidRDefault="00C17218" w:rsidP="00C17218">
      <w:pPr>
        <w:pStyle w:val="NoSpacing"/>
        <w:spacing w:line="276" w:lineRule="auto"/>
      </w:pPr>
      <w:r w:rsidRPr="226FEEF4">
        <w:rPr>
          <w:rFonts w:ascii="Arial" w:eastAsia="Arial" w:hAnsi="Arial" w:cs="Arial"/>
        </w:rPr>
        <w:t>It is reasonable for organisations not to accept or tolerate unreasonable behaviour or unreasonably excessive communications (either in frequency or volume).</w:t>
      </w:r>
    </w:p>
    <w:p w14:paraId="2B54739B" w14:textId="77777777" w:rsidR="00C17218" w:rsidRDefault="00C17218" w:rsidP="00C17218">
      <w:pPr>
        <w:pStyle w:val="NoSpacing"/>
        <w:spacing w:line="276" w:lineRule="auto"/>
        <w:rPr>
          <w:rFonts w:ascii="Arial" w:eastAsia="Arial" w:hAnsi="Arial" w:cs="Arial"/>
        </w:rPr>
      </w:pPr>
    </w:p>
    <w:p w14:paraId="61E3C5A4" w14:textId="77777777" w:rsidR="00C17218" w:rsidRDefault="00C17218" w:rsidP="00C17218">
      <w:pPr>
        <w:pStyle w:val="NoSpacing"/>
        <w:spacing w:line="276" w:lineRule="auto"/>
      </w:pPr>
      <w:r w:rsidRPr="226FEEF4">
        <w:rPr>
          <w:rFonts w:ascii="Arial" w:eastAsia="Arial" w:hAnsi="Arial" w:cs="Arial"/>
        </w:rPr>
        <w:t>Lawyers should have a clear policy, setting out their approach to dealing with any unreasonable consumer behaviour. The most important principle is to ensure that you follow your policy: do what you say you will do.</w:t>
      </w:r>
    </w:p>
    <w:p w14:paraId="7A221797" w14:textId="77777777" w:rsidR="00C17218" w:rsidRDefault="00C17218" w:rsidP="00C17218">
      <w:pPr>
        <w:pStyle w:val="NoSpacing"/>
        <w:spacing w:line="276" w:lineRule="auto"/>
        <w:rPr>
          <w:rFonts w:ascii="Arial" w:eastAsia="Arial" w:hAnsi="Arial" w:cs="Arial"/>
        </w:rPr>
      </w:pPr>
    </w:p>
    <w:p w14:paraId="789A494C" w14:textId="3724C4B7" w:rsidR="00C17218" w:rsidRPr="004D2B46" w:rsidRDefault="00C17218" w:rsidP="004D2B46">
      <w:pPr>
        <w:pStyle w:val="NoSpacing"/>
        <w:spacing w:line="276" w:lineRule="auto"/>
        <w:rPr>
          <w:rFonts w:ascii="Arial" w:eastAsia="Arial" w:hAnsi="Arial" w:cs="Arial"/>
        </w:rPr>
      </w:pPr>
      <w:r w:rsidRPr="226FEEF4">
        <w:rPr>
          <w:rFonts w:ascii="Arial" w:eastAsia="Arial" w:hAnsi="Arial" w:cs="Arial"/>
        </w:rPr>
        <w:t>However, it is also important to consider the causes of any unreasonable behaviour and assess whether there is anything that can be done to support consumers, should the need arise.</w:t>
      </w:r>
      <w:r w:rsidR="004D2B46">
        <w:rPr>
          <w:rFonts w:ascii="Arial" w:eastAsia="Arial" w:hAnsi="Arial" w:cs="Arial"/>
        </w:rPr>
        <w:br/>
      </w:r>
    </w:p>
    <w:p w14:paraId="1DF990F8" w14:textId="0696C89C" w:rsidR="00C17218" w:rsidRPr="00C17218" w:rsidRDefault="00C17218" w:rsidP="00C17218">
      <w:pPr>
        <w:pStyle w:val="Heading3"/>
        <w:tabs>
          <w:tab w:val="num" w:pos="360"/>
          <w:tab w:val="num" w:pos="454"/>
        </w:tabs>
        <w:rPr>
          <w:rFonts w:ascii="Arial" w:hAnsi="Arial" w:cs="Arial"/>
          <w:b w:val="0"/>
          <w:bCs/>
          <w:szCs w:val="22"/>
        </w:rPr>
      </w:pPr>
      <w:r>
        <w:rPr>
          <w:rFonts w:ascii="Arial" w:hAnsi="Arial" w:cs="Arial"/>
          <w:bCs/>
          <w:szCs w:val="22"/>
        </w:rPr>
        <w:t>The consumer that does not make a complaint</w:t>
      </w:r>
    </w:p>
    <w:p w14:paraId="0A3B42C7" w14:textId="77777777" w:rsidR="00C17218" w:rsidRDefault="00C17218" w:rsidP="00C17218">
      <w:pPr>
        <w:pStyle w:val="NoSpacing"/>
        <w:spacing w:line="276" w:lineRule="auto"/>
      </w:pPr>
      <w:r w:rsidRPr="226FEEF4">
        <w:rPr>
          <w:rFonts w:ascii="Arial" w:eastAsia="Arial" w:hAnsi="Arial" w:cs="Arial"/>
        </w:rPr>
        <w:t>We know some lawyers struggle with consumers that repeatedly raise concerns or say they will complain but then do not do so.</w:t>
      </w:r>
    </w:p>
    <w:p w14:paraId="1E7D871D" w14:textId="77777777" w:rsidR="00C17218" w:rsidRDefault="00C17218" w:rsidP="00C17218">
      <w:pPr>
        <w:pStyle w:val="NoSpacing"/>
        <w:spacing w:line="276" w:lineRule="auto"/>
        <w:rPr>
          <w:rFonts w:ascii="Arial" w:eastAsia="Arial" w:hAnsi="Arial" w:cs="Arial"/>
        </w:rPr>
      </w:pPr>
    </w:p>
    <w:p w14:paraId="50B52D90" w14:textId="77777777" w:rsidR="00C17218" w:rsidRDefault="00C17218" w:rsidP="00C17218">
      <w:pPr>
        <w:pStyle w:val="NoSpacing"/>
        <w:spacing w:line="276" w:lineRule="auto"/>
        <w:rPr>
          <w:rFonts w:ascii="Arial" w:eastAsia="Arial" w:hAnsi="Arial" w:cs="Arial"/>
        </w:rPr>
      </w:pPr>
      <w:r w:rsidRPr="226FEEF4">
        <w:rPr>
          <w:rFonts w:ascii="Arial" w:eastAsia="Arial" w:hAnsi="Arial" w:cs="Arial"/>
        </w:rPr>
        <w:t>The process to follow in these cases is to ensure that at all points a consumer knows what you are and are not doing. Our suggested approach is to:</w:t>
      </w:r>
    </w:p>
    <w:p w14:paraId="51A1D8D5" w14:textId="77777777" w:rsidR="00C17218" w:rsidRDefault="00C17218" w:rsidP="00C17218">
      <w:pPr>
        <w:pStyle w:val="ListParagraph"/>
        <w:numPr>
          <w:ilvl w:val="0"/>
          <w:numId w:val="15"/>
        </w:numPr>
        <w:rPr>
          <w:rFonts w:ascii="Arial" w:hAnsi="Arial" w:cs="Arial"/>
        </w:rPr>
      </w:pPr>
      <w:r w:rsidRPr="226FEEF4">
        <w:rPr>
          <w:rFonts w:ascii="Arial" w:hAnsi="Arial" w:cs="Arial"/>
        </w:rPr>
        <w:t>Acknowledge the concern and ask if the consumer would like to use your complaints procedure;</w:t>
      </w:r>
    </w:p>
    <w:p w14:paraId="49085652" w14:textId="77777777" w:rsidR="00C17218" w:rsidRDefault="00C17218" w:rsidP="00C17218">
      <w:pPr>
        <w:pStyle w:val="ListParagraph"/>
        <w:numPr>
          <w:ilvl w:val="0"/>
          <w:numId w:val="15"/>
        </w:numPr>
        <w:rPr>
          <w:rFonts w:ascii="Arial" w:hAnsi="Arial" w:cs="Arial"/>
        </w:rPr>
      </w:pPr>
      <w:r w:rsidRPr="226FEEF4">
        <w:rPr>
          <w:rFonts w:ascii="Arial" w:hAnsi="Arial" w:cs="Arial"/>
        </w:rPr>
        <w:t>If the complainant does not respond or says that they do not want to use the procedure (whether now or at all), confirm that their concern has been noted but will not be taken further;</w:t>
      </w:r>
    </w:p>
    <w:p w14:paraId="5FE453B1" w14:textId="77777777" w:rsidR="00C17218" w:rsidRDefault="00C17218" w:rsidP="00C17218">
      <w:pPr>
        <w:pStyle w:val="ListParagraph"/>
        <w:numPr>
          <w:ilvl w:val="0"/>
          <w:numId w:val="15"/>
        </w:numPr>
        <w:rPr>
          <w:rFonts w:ascii="Arial" w:hAnsi="Arial" w:cs="Arial"/>
        </w:rPr>
      </w:pPr>
      <w:r w:rsidRPr="226FEEF4">
        <w:rPr>
          <w:rFonts w:ascii="Arial" w:hAnsi="Arial" w:cs="Arial"/>
        </w:rPr>
        <w:t xml:space="preserve">If the consumer continues to say they will complain (but still doesn’t), tell them that you will take no further action until a complaint is received; </w:t>
      </w:r>
    </w:p>
    <w:p w14:paraId="556B8737" w14:textId="77777777" w:rsidR="00C17218" w:rsidRDefault="00C17218" w:rsidP="00C17218">
      <w:pPr>
        <w:pStyle w:val="ListParagraph"/>
        <w:numPr>
          <w:ilvl w:val="0"/>
          <w:numId w:val="15"/>
        </w:numPr>
        <w:rPr>
          <w:rFonts w:ascii="Arial" w:hAnsi="Arial" w:cs="Arial"/>
        </w:rPr>
      </w:pPr>
      <w:r w:rsidRPr="226FEEF4">
        <w:rPr>
          <w:rFonts w:ascii="Arial" w:hAnsi="Arial" w:cs="Arial"/>
        </w:rPr>
        <w:t>You should provide a copy of the MCRP and make clear what steps the consumer needs to take to make a complaint; and</w:t>
      </w:r>
    </w:p>
    <w:p w14:paraId="192F21A0" w14:textId="77777777" w:rsidR="00C17218" w:rsidRDefault="00C17218" w:rsidP="00C17218">
      <w:pPr>
        <w:pStyle w:val="ListParagraph"/>
        <w:numPr>
          <w:ilvl w:val="0"/>
          <w:numId w:val="15"/>
        </w:numPr>
        <w:rPr>
          <w:rFonts w:ascii="Arial" w:hAnsi="Arial" w:cs="Arial"/>
        </w:rPr>
      </w:pPr>
      <w:r w:rsidRPr="226FEEF4">
        <w:rPr>
          <w:rFonts w:ascii="Arial" w:hAnsi="Arial" w:cs="Arial"/>
        </w:rPr>
        <w:t xml:space="preserve">If the consumer continues to say they will make a complaint, and does not do so, depending on the nature or volume of that correspondence, you should consider whether </w:t>
      </w:r>
      <w:r w:rsidRPr="226FEEF4">
        <w:rPr>
          <w:rFonts w:ascii="Arial" w:hAnsi="Arial" w:cs="Arial"/>
        </w:rPr>
        <w:lastRenderedPageBreak/>
        <w:t xml:space="preserve">to activate your unreasonable behaviour policy. You can also use LeO’s Technical Advice Desk </w:t>
      </w:r>
      <w:r w:rsidRPr="226FEEF4">
        <w:rPr>
          <w:rFonts w:ascii="Arial" w:eastAsia="Arial" w:hAnsi="Arial" w:cs="Arial"/>
        </w:rPr>
        <w:t>(</w:t>
      </w:r>
      <w:hyperlink r:id="rId15">
        <w:r w:rsidRPr="226FEEF4">
          <w:rPr>
            <w:rStyle w:val="Hyperlink"/>
            <w:rFonts w:ascii="Arial" w:eastAsia="Arial" w:hAnsi="Arial" w:cs="Arial"/>
          </w:rPr>
          <w:t>technical.advice@legalombudsman.org.uk</w:t>
        </w:r>
      </w:hyperlink>
      <w:r w:rsidRPr="226FEEF4">
        <w:rPr>
          <w:rFonts w:ascii="Arial" w:eastAsia="Arial" w:hAnsi="Arial" w:cs="Arial"/>
        </w:rPr>
        <w:t>)</w:t>
      </w:r>
      <w:r w:rsidRPr="226FEEF4">
        <w:rPr>
          <w:rFonts w:ascii="Arial" w:hAnsi="Arial" w:cs="Arial"/>
        </w:rPr>
        <w:t xml:space="preserve"> for support if you need it.</w:t>
      </w:r>
    </w:p>
    <w:p w14:paraId="4029A608" w14:textId="77777777" w:rsidR="00C17218" w:rsidRDefault="00C17218" w:rsidP="00C17218">
      <w:pPr>
        <w:pStyle w:val="ListParagraph"/>
        <w:rPr>
          <w:rFonts w:ascii="Arial" w:hAnsi="Arial" w:cs="Arial"/>
        </w:rPr>
      </w:pPr>
    </w:p>
    <w:tbl>
      <w:tblPr>
        <w:tblStyle w:val="TableGrid"/>
        <w:tblW w:w="10206" w:type="dxa"/>
        <w:tblInd w:w="-584" w:type="dxa"/>
        <w:tblLook w:val="04A0" w:firstRow="1" w:lastRow="0" w:firstColumn="1" w:lastColumn="0" w:noHBand="0" w:noVBand="1"/>
      </w:tblPr>
      <w:tblGrid>
        <w:gridCol w:w="1555"/>
        <w:gridCol w:w="8651"/>
      </w:tblGrid>
      <w:tr w:rsidR="00C17218" w14:paraId="3004C43E" w14:textId="77777777" w:rsidTr="00AA0C7D">
        <w:tc>
          <w:tcPr>
            <w:tcW w:w="1555" w:type="dxa"/>
            <w:tcBorders>
              <w:top w:val="nil"/>
              <w:left w:val="nil"/>
              <w:bottom w:val="nil"/>
              <w:right w:val="nil"/>
            </w:tcBorders>
            <w:vAlign w:val="center"/>
          </w:tcPr>
          <w:p w14:paraId="18D34F82" w14:textId="77777777" w:rsidR="00C17218" w:rsidRDefault="00C17218" w:rsidP="00AA0C7D">
            <w:pPr>
              <w:pStyle w:val="NoSpacing"/>
              <w:spacing w:line="276" w:lineRule="auto"/>
              <w:jc w:val="center"/>
              <w:rPr>
                <w:rFonts w:ascii="Arial" w:hAnsi="Arial" w:cs="Arial"/>
              </w:rPr>
            </w:pPr>
            <w:r>
              <w:rPr>
                <w:noProof/>
              </w:rPr>
              <w:drawing>
                <wp:inline distT="0" distB="0" distL="0" distR="0" wp14:anchorId="7B043C4B" wp14:editId="6C8A0C98">
                  <wp:extent cx="720000" cy="720000"/>
                  <wp:effectExtent l="0" t="0" r="4445" b="4445"/>
                  <wp:docPr id="1794975793"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190258" name="Picture 20">
                            <a:extLst>
                              <a:ext uri="{C183D7F6-B498-43B3-948B-1728B52AA6E4}">
                                <adec:decorative xmlns:adec="http://schemas.microsoft.com/office/drawing/2017/decorative" val="1"/>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8651" w:type="dxa"/>
            <w:tcBorders>
              <w:top w:val="nil"/>
              <w:left w:val="nil"/>
              <w:bottom w:val="nil"/>
              <w:right w:val="nil"/>
            </w:tcBorders>
            <w:shd w:val="clear" w:color="auto" w:fill="CA005D"/>
            <w:vAlign w:val="center"/>
          </w:tcPr>
          <w:p w14:paraId="7D9DF674" w14:textId="77777777" w:rsidR="00C17218" w:rsidRPr="0087115E" w:rsidRDefault="00C17218" w:rsidP="00AA0C7D">
            <w:pPr>
              <w:pStyle w:val="NoSpacing"/>
              <w:spacing w:line="276" w:lineRule="auto"/>
              <w:rPr>
                <w:rFonts w:ascii="Arial" w:hAnsi="Arial" w:cs="Arial"/>
                <w:color w:val="FFFFFF" w:themeColor="background1"/>
              </w:rPr>
            </w:pPr>
            <w:r w:rsidRPr="226FEEF4">
              <w:rPr>
                <w:rFonts w:ascii="Arial" w:hAnsi="Arial" w:cs="Arial"/>
                <w:color w:val="FFFFFF" w:themeColor="background1"/>
              </w:rPr>
              <w:t>Clearly tell the consumer what you will do, then do it</w:t>
            </w:r>
          </w:p>
        </w:tc>
      </w:tr>
    </w:tbl>
    <w:p w14:paraId="1090CDEF" w14:textId="238665F6" w:rsidR="00C17218" w:rsidRPr="00C17218" w:rsidRDefault="00C17218" w:rsidP="00C17218">
      <w:pPr>
        <w:pStyle w:val="Heading3"/>
        <w:tabs>
          <w:tab w:val="num" w:pos="360"/>
          <w:tab w:val="num" w:pos="454"/>
        </w:tabs>
        <w:rPr>
          <w:rFonts w:ascii="Arial" w:hAnsi="Arial" w:cs="Arial"/>
          <w:b w:val="0"/>
          <w:bCs/>
          <w:szCs w:val="22"/>
        </w:rPr>
      </w:pPr>
      <w:r>
        <w:rPr>
          <w:rFonts w:ascii="Arial" w:hAnsi="Arial" w:cs="Arial"/>
          <w:bCs/>
          <w:szCs w:val="22"/>
        </w:rPr>
        <w:br/>
      </w:r>
      <w:r>
        <w:rPr>
          <w:rFonts w:ascii="Arial" w:hAnsi="Arial" w:cs="Arial"/>
          <w:bCs/>
          <w:szCs w:val="22"/>
        </w:rPr>
        <w:t>The persistent complainant</w:t>
      </w:r>
    </w:p>
    <w:p w14:paraId="1E3914FB" w14:textId="77777777" w:rsidR="00C17218" w:rsidRDefault="00C17218" w:rsidP="00C17218">
      <w:pPr>
        <w:pStyle w:val="NoSpacing"/>
        <w:spacing w:line="276" w:lineRule="auto"/>
        <w:rPr>
          <w:rFonts w:ascii="Arial" w:eastAsia="Arial" w:hAnsi="Arial" w:cs="Arial"/>
        </w:rPr>
      </w:pPr>
      <w:r w:rsidRPr="226FEEF4">
        <w:rPr>
          <w:rFonts w:ascii="Arial" w:eastAsia="Arial" w:hAnsi="Arial" w:cs="Arial"/>
        </w:rPr>
        <w:t>What about consumers who make multiple complaints during a retainer?</w:t>
      </w:r>
    </w:p>
    <w:p w14:paraId="0EE69BC8" w14:textId="77777777" w:rsidR="00C17218" w:rsidRDefault="00C17218" w:rsidP="00C17218">
      <w:pPr>
        <w:pStyle w:val="NoSpacing"/>
        <w:spacing w:line="276" w:lineRule="auto"/>
        <w:rPr>
          <w:rFonts w:ascii="Arial" w:eastAsia="Arial" w:hAnsi="Arial" w:cs="Arial"/>
        </w:rPr>
      </w:pPr>
    </w:p>
    <w:p w14:paraId="3FF2FCC8" w14:textId="77777777" w:rsidR="00C17218" w:rsidRDefault="00C17218" w:rsidP="00C17218">
      <w:pPr>
        <w:pStyle w:val="NoSpacing"/>
        <w:spacing w:line="276" w:lineRule="auto"/>
      </w:pPr>
      <w:r w:rsidRPr="226FEEF4">
        <w:rPr>
          <w:rFonts w:ascii="Arial" w:eastAsia="Arial" w:hAnsi="Arial" w:cs="Arial"/>
        </w:rPr>
        <w:t>The first point here is to ensure that, if a consumer complains during an ongoing retainer, this is an opportunity to fix something that will prevent the consumer from being unhappy at the end of the retainer. If you’re able to resolve a complaint during a retainer, make sure whatever caused that complaint isn’t repeated, as the second complaint will be much harder to resolve.</w:t>
      </w:r>
    </w:p>
    <w:p w14:paraId="67D8562D" w14:textId="77777777" w:rsidR="00C17218" w:rsidRDefault="00C17218" w:rsidP="00C17218">
      <w:pPr>
        <w:pStyle w:val="NoSpacing"/>
        <w:spacing w:line="276" w:lineRule="auto"/>
        <w:rPr>
          <w:rFonts w:ascii="Arial" w:eastAsia="Arial" w:hAnsi="Arial" w:cs="Arial"/>
        </w:rPr>
      </w:pPr>
    </w:p>
    <w:p w14:paraId="716EEE29" w14:textId="77777777" w:rsidR="00C17218" w:rsidRDefault="00C17218" w:rsidP="00C17218">
      <w:pPr>
        <w:pStyle w:val="NoSpacing"/>
        <w:spacing w:line="276" w:lineRule="auto"/>
      </w:pPr>
      <w:r w:rsidRPr="226FEEF4">
        <w:rPr>
          <w:rFonts w:ascii="Arial" w:eastAsia="Arial" w:hAnsi="Arial" w:cs="Arial"/>
        </w:rPr>
        <w:t>Secondly, if a consumer raises a number of complaints during a retainer, you should refer to our guidance on complaints raised during the retainer, as there can sometimes be a way of managing the issues effectively.</w:t>
      </w:r>
    </w:p>
    <w:p w14:paraId="47B397BA" w14:textId="77777777" w:rsidR="00C17218" w:rsidRDefault="00C17218" w:rsidP="00C17218">
      <w:pPr>
        <w:pStyle w:val="NoSpacing"/>
        <w:spacing w:line="276" w:lineRule="auto"/>
        <w:rPr>
          <w:rFonts w:ascii="Arial" w:eastAsia="Arial" w:hAnsi="Arial" w:cs="Arial"/>
        </w:rPr>
      </w:pPr>
    </w:p>
    <w:p w14:paraId="4FD085B9" w14:textId="77777777" w:rsidR="00C17218" w:rsidRDefault="00C17218" w:rsidP="00C17218">
      <w:pPr>
        <w:pStyle w:val="NoSpacing"/>
        <w:spacing w:line="276" w:lineRule="auto"/>
      </w:pPr>
      <w:r w:rsidRPr="226FEEF4">
        <w:rPr>
          <w:rFonts w:ascii="Arial" w:eastAsia="Arial" w:hAnsi="Arial" w:cs="Arial"/>
        </w:rPr>
        <w:t>Again, the main approach is to be clear with the consumer as to what action you are taking, and whether you will deal with complaints individually.</w:t>
      </w:r>
    </w:p>
    <w:p w14:paraId="0DA6EB2B" w14:textId="77777777" w:rsidR="00C17218" w:rsidRDefault="00C17218" w:rsidP="00C17218">
      <w:pPr>
        <w:pStyle w:val="NoSpacing"/>
        <w:spacing w:line="276" w:lineRule="auto"/>
        <w:rPr>
          <w:rFonts w:ascii="Arial" w:eastAsia="Arial" w:hAnsi="Arial" w:cs="Arial"/>
        </w:rPr>
      </w:pPr>
    </w:p>
    <w:p w14:paraId="579885BF" w14:textId="77777777" w:rsidR="00C17218" w:rsidRDefault="00C17218" w:rsidP="00C17218">
      <w:pPr>
        <w:pStyle w:val="NoSpacing"/>
        <w:spacing w:line="276" w:lineRule="auto"/>
      </w:pPr>
      <w:r w:rsidRPr="226FEEF4">
        <w:rPr>
          <w:rFonts w:ascii="Arial" w:eastAsia="Arial" w:hAnsi="Arial" w:cs="Arial"/>
        </w:rPr>
        <w:t>If you decide to address each complaint individually, you should follow the MCRP and be clear as to exactly which complaint is being addressed.</w:t>
      </w:r>
    </w:p>
    <w:p w14:paraId="114FC1E9" w14:textId="77777777" w:rsidR="00C17218" w:rsidRDefault="00C17218" w:rsidP="00C17218">
      <w:pPr>
        <w:pStyle w:val="NoSpacing"/>
        <w:spacing w:line="276" w:lineRule="auto"/>
        <w:rPr>
          <w:rFonts w:ascii="Arial" w:eastAsia="Arial" w:hAnsi="Arial" w:cs="Arial"/>
        </w:rPr>
      </w:pPr>
    </w:p>
    <w:p w14:paraId="3BCED319" w14:textId="77777777" w:rsidR="00C17218" w:rsidRDefault="00C17218" w:rsidP="00C17218">
      <w:pPr>
        <w:pStyle w:val="NoSpacing"/>
        <w:spacing w:line="276" w:lineRule="auto"/>
        <w:rPr>
          <w:rFonts w:ascii="Arial" w:eastAsia="Arial" w:hAnsi="Arial" w:cs="Arial"/>
        </w:rPr>
      </w:pPr>
      <w:r w:rsidRPr="226FEEF4">
        <w:rPr>
          <w:rFonts w:ascii="Arial" w:eastAsia="Arial" w:hAnsi="Arial" w:cs="Arial"/>
        </w:rPr>
        <w:t>If you decide to discuss deferring the complaint to the end of the retainer, as our guidance explores, you should ensure that this is confirmed with the consumer. You must make absolutely sure that they understand what that means and you should clearly record the agreed action in writing.</w:t>
      </w:r>
    </w:p>
    <w:p w14:paraId="08853C8E" w14:textId="77777777" w:rsidR="00C17218" w:rsidRDefault="00C17218" w:rsidP="00C17218">
      <w:pPr>
        <w:pStyle w:val="NoSpacing"/>
        <w:spacing w:line="276" w:lineRule="auto"/>
        <w:rPr>
          <w:rFonts w:ascii="Arial" w:eastAsia="Arial" w:hAnsi="Arial" w:cs="Arial"/>
        </w:rPr>
      </w:pPr>
    </w:p>
    <w:p w14:paraId="51585C17" w14:textId="28D0EA06" w:rsidR="00C17218" w:rsidRPr="00C17218" w:rsidRDefault="00C17218" w:rsidP="00C17218">
      <w:pPr>
        <w:pStyle w:val="NoSpacing"/>
        <w:spacing w:line="276" w:lineRule="auto"/>
        <w:rPr>
          <w:rFonts w:ascii="Arial" w:eastAsia="Arial" w:hAnsi="Arial" w:cs="Arial"/>
        </w:rPr>
      </w:pPr>
      <w:r w:rsidRPr="226FEEF4">
        <w:rPr>
          <w:rFonts w:ascii="Arial" w:eastAsia="Arial" w:hAnsi="Arial" w:cs="Arial"/>
        </w:rPr>
        <w:t xml:space="preserve">If you are of the view the complaints being raised are excessive or unreasonable, you should follow your unreasonable behaviour policy. </w:t>
      </w:r>
      <w:r w:rsidR="00470EB9" w:rsidRPr="226FEEF4">
        <w:rPr>
          <w:rFonts w:ascii="Arial" w:eastAsia="Arial" w:hAnsi="Arial" w:cs="Arial"/>
        </w:rPr>
        <w:t>Again,</w:t>
      </w:r>
      <w:r w:rsidRPr="226FEEF4">
        <w:rPr>
          <w:rFonts w:ascii="Arial" w:eastAsia="Arial" w:hAnsi="Arial" w:cs="Arial"/>
        </w:rPr>
        <w:t xml:space="preserve"> be clear what this means and what steps you will take.</w:t>
      </w:r>
    </w:p>
    <w:p w14:paraId="1B0F96C4" w14:textId="338F2030" w:rsidR="00C17218" w:rsidRPr="00C17218" w:rsidRDefault="00C17218" w:rsidP="00C17218">
      <w:pPr>
        <w:pStyle w:val="Heading3"/>
        <w:tabs>
          <w:tab w:val="num" w:pos="454"/>
        </w:tabs>
        <w:rPr>
          <w:rFonts w:ascii="Arial" w:hAnsi="Arial" w:cs="Arial"/>
          <w:b w:val="0"/>
          <w:bCs/>
          <w:szCs w:val="22"/>
        </w:rPr>
      </w:pPr>
      <w:r>
        <w:rPr>
          <w:rFonts w:ascii="Arial" w:hAnsi="Arial" w:cs="Arial"/>
          <w:bCs/>
          <w:szCs w:val="22"/>
        </w:rPr>
        <w:t>Consumers who do not engage in the complaints handling process</w:t>
      </w:r>
    </w:p>
    <w:p w14:paraId="13801C40" w14:textId="5B0E9926" w:rsidR="00470EB9" w:rsidRDefault="00C17218" w:rsidP="00C17218">
      <w:pPr>
        <w:pStyle w:val="NoSpacing"/>
        <w:spacing w:line="276" w:lineRule="auto"/>
      </w:pPr>
      <w:r w:rsidRPr="226FEEF4">
        <w:rPr>
          <w:rFonts w:ascii="Arial" w:eastAsia="Arial" w:hAnsi="Arial" w:cs="Arial"/>
        </w:rPr>
        <w:t>We often get questions from lawyers about consumers who do not fully set out their complaint, or who do not provide additional, requested information in accordance with timescales provided.</w:t>
      </w:r>
    </w:p>
    <w:p w14:paraId="1FF49456" w14:textId="77777777" w:rsidR="00470EB9" w:rsidRPr="00470EB9" w:rsidRDefault="00470EB9" w:rsidP="00C17218">
      <w:pPr>
        <w:pStyle w:val="NoSpacing"/>
        <w:spacing w:line="276" w:lineRule="auto"/>
      </w:pPr>
    </w:p>
    <w:p w14:paraId="3BD6DA3A" w14:textId="77777777" w:rsidR="00C17218" w:rsidRDefault="00C17218" w:rsidP="00C17218">
      <w:pPr>
        <w:pStyle w:val="NoSpacing"/>
        <w:spacing w:line="276" w:lineRule="auto"/>
        <w:rPr>
          <w:rFonts w:ascii="Arial" w:eastAsia="Arial" w:hAnsi="Arial" w:cs="Arial"/>
        </w:rPr>
      </w:pPr>
      <w:r w:rsidRPr="226FEEF4">
        <w:rPr>
          <w:rFonts w:ascii="Arial" w:eastAsia="Arial" w:hAnsi="Arial" w:cs="Arial"/>
        </w:rPr>
        <w:t>You should always issue a final response within the timescale required by your regulator and within your own published complaint procedure. This is because there is a risk that if a complaint is escalated, the failure to provide a response could lead to a LeO case fee.</w:t>
      </w:r>
    </w:p>
    <w:p w14:paraId="3C7EB2F2" w14:textId="77777777" w:rsidR="00C17218" w:rsidRDefault="00C17218" w:rsidP="00C17218">
      <w:pPr>
        <w:pStyle w:val="NoSpacing"/>
        <w:spacing w:line="276" w:lineRule="auto"/>
        <w:rPr>
          <w:rFonts w:ascii="Arial" w:eastAsia="Arial" w:hAnsi="Arial" w:cs="Arial"/>
        </w:rPr>
      </w:pPr>
    </w:p>
    <w:p w14:paraId="63A3B984" w14:textId="77777777" w:rsidR="00C17218" w:rsidRDefault="00C17218" w:rsidP="00C17218">
      <w:pPr>
        <w:pStyle w:val="NoSpacing"/>
        <w:spacing w:line="276" w:lineRule="auto"/>
        <w:rPr>
          <w:rFonts w:ascii="Arial" w:eastAsia="Arial" w:hAnsi="Arial" w:cs="Arial"/>
        </w:rPr>
      </w:pPr>
      <w:r w:rsidRPr="226FEEF4">
        <w:rPr>
          <w:rFonts w:ascii="Arial" w:eastAsia="Arial" w:hAnsi="Arial" w:cs="Arial"/>
        </w:rPr>
        <w:lastRenderedPageBreak/>
        <w:t xml:space="preserve">If you have asked a consumer to particularise their complaint or provide information, but they have not done so and they have not responded to further requests for the information, you should still send your response, based on the information you do have, and clearly explain that is what you have done. </w:t>
      </w:r>
    </w:p>
    <w:p w14:paraId="1B10E15C" w14:textId="77777777" w:rsidR="00C17218" w:rsidRDefault="00C17218" w:rsidP="00C17218">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8F6"/>
        <w:tblLook w:val="04A0" w:firstRow="1" w:lastRow="0" w:firstColumn="1" w:lastColumn="0" w:noHBand="0" w:noVBand="1"/>
      </w:tblPr>
      <w:tblGrid>
        <w:gridCol w:w="10204"/>
      </w:tblGrid>
      <w:tr w:rsidR="00C17218" w:rsidRPr="00AC320D" w14:paraId="79DE63D7" w14:textId="77777777" w:rsidTr="00AA0C7D">
        <w:tc>
          <w:tcPr>
            <w:tcW w:w="0" w:type="auto"/>
            <w:shd w:val="clear" w:color="auto" w:fill="D6E8F6"/>
            <w:vAlign w:val="center"/>
          </w:tcPr>
          <w:p w14:paraId="71A2492E" w14:textId="77777777" w:rsidR="00C17218" w:rsidRPr="00AC320D" w:rsidRDefault="00C17218" w:rsidP="00AA0C7D">
            <w:pPr>
              <w:spacing w:line="276" w:lineRule="auto"/>
              <w:rPr>
                <w:rFonts w:ascii="Arial" w:eastAsia="Calibri" w:hAnsi="Arial" w:cs="Arial"/>
                <w:b/>
                <w:bCs/>
              </w:rPr>
            </w:pPr>
          </w:p>
        </w:tc>
      </w:tr>
      <w:tr w:rsidR="00C17218" w:rsidRPr="00AC320D" w14:paraId="093347D6" w14:textId="77777777" w:rsidTr="00AA0C7D">
        <w:trPr>
          <w:trHeight w:val="6270"/>
        </w:trPr>
        <w:tc>
          <w:tcPr>
            <w:tcW w:w="0" w:type="auto"/>
            <w:shd w:val="clear" w:color="auto" w:fill="D6E8F6"/>
          </w:tcPr>
          <w:p w14:paraId="63A9324E" w14:textId="77777777" w:rsidR="00C17218" w:rsidRPr="00AC320D" w:rsidRDefault="00C17218" w:rsidP="00AA0C7D">
            <w:pPr>
              <w:spacing w:line="276" w:lineRule="auto"/>
              <w:rPr>
                <w:rFonts w:ascii="Arial" w:eastAsia="Calibri" w:hAnsi="Arial" w:cs="Arial"/>
              </w:rPr>
            </w:pPr>
            <w:r w:rsidRPr="00AC320D">
              <w:rPr>
                <w:rFonts w:ascii="Calibri" w:eastAsia="Calibri" w:hAnsi="Calibri" w:cs="Times New Roman"/>
                <w:noProof/>
              </w:rPr>
              <w:drawing>
                <wp:anchor distT="0" distB="0" distL="114300" distR="114300" simplePos="0" relativeHeight="251659264" behindDoc="1" locked="0" layoutInCell="1" allowOverlap="1" wp14:anchorId="07120D19" wp14:editId="5A8D1E85">
                  <wp:simplePos x="0" y="0"/>
                  <wp:positionH relativeFrom="column">
                    <wp:posOffset>64770</wp:posOffset>
                  </wp:positionH>
                  <wp:positionV relativeFrom="paragraph">
                    <wp:posOffset>0</wp:posOffset>
                  </wp:positionV>
                  <wp:extent cx="719455" cy="719455"/>
                  <wp:effectExtent l="0" t="0" r="4445" b="4445"/>
                  <wp:wrapTight wrapText="bothSides">
                    <wp:wrapPolygon edited="0">
                      <wp:start x="1716" y="0"/>
                      <wp:lineTo x="0" y="17730"/>
                      <wp:lineTo x="0" y="21162"/>
                      <wp:lineTo x="4004" y="21162"/>
                      <wp:lineTo x="21162" y="18874"/>
                      <wp:lineTo x="21162" y="0"/>
                      <wp:lineTo x="1716" y="0"/>
                    </wp:wrapPolygon>
                  </wp:wrapTight>
                  <wp:docPr id="104544028"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72495" name="Picture 14">
                            <a:extLst>
                              <a:ext uri="{C183D7F6-B498-43B3-948B-1728B52AA6E4}">
                                <adec:decorative xmlns:adec="http://schemas.microsoft.com/office/drawing/2017/decorative" val="1"/>
                              </a:ext>
                            </a:extLst>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320D">
              <w:rPr>
                <w:rFonts w:ascii="Arial" w:eastAsia="Calibri" w:hAnsi="Arial" w:cs="Arial"/>
                <w:b/>
                <w:bCs/>
              </w:rPr>
              <w:t>Example</w:t>
            </w:r>
            <w:r w:rsidRPr="00AC320D">
              <w:rPr>
                <w:rFonts w:ascii="Arial" w:eastAsia="Calibri" w:hAnsi="Arial" w:cs="Arial"/>
                <w:b/>
                <w:bCs/>
              </w:rPr>
              <w:br/>
            </w:r>
          </w:p>
          <w:p w14:paraId="6CFBB645" w14:textId="77777777" w:rsidR="00C17218" w:rsidRDefault="00C17218" w:rsidP="00AA0C7D">
            <w:pPr>
              <w:spacing w:line="276" w:lineRule="auto"/>
              <w:jc w:val="both"/>
              <w:rPr>
                <w:rFonts w:ascii="Arial" w:eastAsia="Calibri" w:hAnsi="Arial" w:cs="Arial"/>
              </w:rPr>
            </w:pPr>
            <w:r w:rsidRPr="00AC320D">
              <w:rPr>
                <w:rFonts w:ascii="Arial" w:eastAsia="Calibri" w:hAnsi="Arial" w:cs="Arial"/>
              </w:rPr>
              <w:t>M</w:t>
            </w:r>
            <w:r>
              <w:rPr>
                <w:rFonts w:ascii="Arial" w:eastAsia="Calibri" w:hAnsi="Arial" w:cs="Arial"/>
              </w:rPr>
              <w:t>r K complained to his barrister citing concerns about being given the wrong advice before a hearing.</w:t>
            </w:r>
          </w:p>
          <w:p w14:paraId="0F8C7067" w14:textId="77777777" w:rsidR="00C17218" w:rsidRDefault="00C17218" w:rsidP="00AA0C7D">
            <w:pPr>
              <w:spacing w:line="276" w:lineRule="auto"/>
              <w:jc w:val="both"/>
              <w:rPr>
                <w:rFonts w:ascii="Arial" w:eastAsia="Calibri" w:hAnsi="Arial" w:cs="Arial"/>
              </w:rPr>
            </w:pPr>
          </w:p>
          <w:p w14:paraId="19C0D24C" w14:textId="77777777" w:rsidR="00C17218" w:rsidRDefault="00C17218" w:rsidP="00AA0C7D">
            <w:pPr>
              <w:spacing w:line="276" w:lineRule="auto"/>
              <w:jc w:val="both"/>
              <w:rPr>
                <w:rFonts w:ascii="Arial" w:eastAsia="Calibri" w:hAnsi="Arial" w:cs="Arial"/>
              </w:rPr>
            </w:pPr>
            <w:r w:rsidRPr="0A8FF226">
              <w:rPr>
                <w:rFonts w:ascii="Arial" w:eastAsia="Calibri" w:hAnsi="Arial" w:cs="Arial"/>
              </w:rPr>
              <w:t>The barrister asked Mr K to explain what advice he had been given that was wrong, and what the impact of that was.</w:t>
            </w:r>
          </w:p>
          <w:p w14:paraId="15506DE7" w14:textId="77777777" w:rsidR="00C17218" w:rsidRDefault="00C17218" w:rsidP="00AA0C7D">
            <w:pPr>
              <w:spacing w:line="276" w:lineRule="auto"/>
              <w:jc w:val="both"/>
              <w:rPr>
                <w:rFonts w:ascii="Arial" w:eastAsia="Calibri" w:hAnsi="Arial" w:cs="Arial"/>
              </w:rPr>
            </w:pPr>
          </w:p>
          <w:p w14:paraId="4994E48D" w14:textId="77777777" w:rsidR="00C17218" w:rsidRDefault="00C17218" w:rsidP="00AA0C7D">
            <w:pPr>
              <w:spacing w:line="276" w:lineRule="auto"/>
              <w:jc w:val="both"/>
              <w:rPr>
                <w:rFonts w:ascii="Arial" w:eastAsia="Calibri" w:hAnsi="Arial" w:cs="Arial"/>
              </w:rPr>
            </w:pPr>
            <w:r w:rsidRPr="0A8FF226">
              <w:rPr>
                <w:rFonts w:ascii="Arial" w:eastAsia="Calibri" w:hAnsi="Arial" w:cs="Arial"/>
              </w:rPr>
              <w:t>Mr K did not reply to the barrister, despite being contacted again following the initial request. The barrister provided a final response, giving an overview of the advice that had been provided and explaining why the barrister was of the view that the advice was reasonable in the circumstances. The barrister also clearly explained that he had given a high-level response as no further information had been provided.</w:t>
            </w:r>
          </w:p>
          <w:p w14:paraId="7010C073" w14:textId="77777777" w:rsidR="00C17218" w:rsidRDefault="00C17218" w:rsidP="00AA0C7D">
            <w:pPr>
              <w:spacing w:line="276" w:lineRule="auto"/>
              <w:jc w:val="both"/>
              <w:rPr>
                <w:rFonts w:ascii="Arial" w:eastAsia="Calibri" w:hAnsi="Arial" w:cs="Arial"/>
              </w:rPr>
            </w:pPr>
          </w:p>
          <w:p w14:paraId="4DB3E3B4" w14:textId="77777777" w:rsidR="00C17218" w:rsidRPr="00AC320D" w:rsidRDefault="00C17218" w:rsidP="00AA0C7D">
            <w:pPr>
              <w:spacing w:line="276" w:lineRule="auto"/>
              <w:jc w:val="both"/>
              <w:rPr>
                <w:rFonts w:ascii="Arial" w:eastAsia="Calibri" w:hAnsi="Arial" w:cs="Arial"/>
              </w:rPr>
            </w:pPr>
            <w:r w:rsidRPr="226FEEF4">
              <w:rPr>
                <w:rFonts w:ascii="Arial" w:eastAsia="Calibri" w:hAnsi="Arial" w:cs="Arial"/>
              </w:rPr>
              <w:t>When the complaint was escalated to LeO, it was dismissed by the Early Resolution team, as there was no evidence any of the advice provided was unreasonable, so the complaint had no reasonable prospects of success.</w:t>
            </w:r>
          </w:p>
        </w:tc>
      </w:tr>
    </w:tbl>
    <w:p w14:paraId="2D1F27B3" w14:textId="77777777" w:rsidR="00C17218" w:rsidRPr="001704BA" w:rsidRDefault="00C17218" w:rsidP="00C17218"/>
    <w:p w14:paraId="5ED6BA0E" w14:textId="5A4C5CF8" w:rsidR="00C17218" w:rsidRPr="00C17218" w:rsidRDefault="00C17218" w:rsidP="00C17218">
      <w:pPr>
        <w:pStyle w:val="Heading3"/>
        <w:numPr>
          <w:ilvl w:val="0"/>
          <w:numId w:val="6"/>
        </w:numPr>
        <w:tabs>
          <w:tab w:val="num" w:pos="360"/>
          <w:tab w:val="num" w:pos="454"/>
        </w:tabs>
        <w:ind w:left="426" w:hanging="426"/>
        <w:jc w:val="both"/>
        <w:rPr>
          <w:rFonts w:ascii="Arial" w:hAnsi="Arial" w:cs="Arial"/>
          <w:b w:val="0"/>
          <w:bCs/>
        </w:rPr>
      </w:pPr>
      <w:r w:rsidRPr="0A8FF226">
        <w:rPr>
          <w:rFonts w:ascii="Arial" w:hAnsi="Arial" w:cs="Arial"/>
          <w:bCs/>
        </w:rPr>
        <w:t>Excessive post-final response correspondence</w:t>
      </w:r>
    </w:p>
    <w:p w14:paraId="6EACA49E" w14:textId="77777777" w:rsidR="00C17218" w:rsidRDefault="00C17218" w:rsidP="00C17218">
      <w:pPr>
        <w:pStyle w:val="NoSpacing"/>
        <w:spacing w:line="276" w:lineRule="auto"/>
        <w:rPr>
          <w:rFonts w:ascii="Arial" w:eastAsia="Arial" w:hAnsi="Arial" w:cs="Arial"/>
        </w:rPr>
      </w:pPr>
      <w:r w:rsidRPr="226FEEF4">
        <w:rPr>
          <w:rFonts w:ascii="Arial" w:eastAsia="Arial" w:hAnsi="Arial" w:cs="Arial"/>
        </w:rPr>
        <w:t>Once a final response has been issued, your complaints procedure is at an end.</w:t>
      </w:r>
    </w:p>
    <w:p w14:paraId="70343310" w14:textId="77777777" w:rsidR="00C17218" w:rsidRDefault="00C17218" w:rsidP="00C17218">
      <w:pPr>
        <w:pStyle w:val="NoSpacing"/>
        <w:spacing w:line="276" w:lineRule="auto"/>
      </w:pPr>
      <w:r w:rsidRPr="226FEEF4">
        <w:rPr>
          <w:rFonts w:ascii="Arial" w:eastAsia="Arial" w:hAnsi="Arial" w:cs="Arial"/>
        </w:rPr>
        <w:t>If a consumer continues to correspond after that response, it is a business decision for you as to whether you want to reply.</w:t>
      </w:r>
    </w:p>
    <w:p w14:paraId="1D97DBC9" w14:textId="77777777" w:rsidR="00C17218" w:rsidRDefault="00C17218" w:rsidP="00C17218">
      <w:pPr>
        <w:pStyle w:val="NoSpacing"/>
        <w:spacing w:line="276" w:lineRule="auto"/>
        <w:rPr>
          <w:rFonts w:ascii="Arial" w:eastAsia="Arial" w:hAnsi="Arial" w:cs="Arial"/>
        </w:rPr>
      </w:pPr>
    </w:p>
    <w:p w14:paraId="65D761F1" w14:textId="77777777" w:rsidR="00C17218" w:rsidRDefault="00C17218" w:rsidP="00C17218">
      <w:pPr>
        <w:pStyle w:val="NoSpacing"/>
        <w:spacing w:line="276" w:lineRule="auto"/>
      </w:pPr>
      <w:r w:rsidRPr="226FEEF4">
        <w:rPr>
          <w:rFonts w:ascii="Arial" w:eastAsia="Arial" w:hAnsi="Arial" w:cs="Arial"/>
        </w:rPr>
        <w:t xml:space="preserve">It is reasonable to issue one further, final communication, which clearly states your complaints procedure is at an end, and that you will not reply to any further correspondence. It is important then to follow up on that and not provide further responses. </w:t>
      </w:r>
    </w:p>
    <w:p w14:paraId="12D55609" w14:textId="77777777" w:rsidR="00C17218" w:rsidRDefault="00C17218" w:rsidP="00C17218">
      <w:pPr>
        <w:pStyle w:val="NoSpacing"/>
        <w:spacing w:line="276" w:lineRule="auto"/>
        <w:rPr>
          <w:rFonts w:ascii="Arial" w:eastAsia="Arial" w:hAnsi="Arial" w:cs="Arial"/>
        </w:rPr>
      </w:pPr>
    </w:p>
    <w:p w14:paraId="56AA302C" w14:textId="6A0D5AA6" w:rsidR="00C04744" w:rsidRPr="00C17218" w:rsidRDefault="00C17218" w:rsidP="00C17218">
      <w:pPr>
        <w:pStyle w:val="NoSpacing"/>
        <w:spacing w:line="276" w:lineRule="auto"/>
        <w:rPr>
          <w:rFonts w:ascii="Arial" w:eastAsia="Arial" w:hAnsi="Arial" w:cs="Arial"/>
        </w:rPr>
      </w:pPr>
      <w:r w:rsidRPr="226FEEF4">
        <w:rPr>
          <w:rFonts w:ascii="Arial" w:eastAsia="Arial" w:hAnsi="Arial" w:cs="Arial"/>
        </w:rPr>
        <w:t>As long as you have clearly explained to the consumer what you will or will not do (and have then done so) and have taken into account any reasonable adjustments (where appropriate), there are unlikely to be any concerns about your complaints handling, if the complaint is then escalated to LeO.</w:t>
      </w:r>
    </w:p>
    <w:sectPr w:rsidR="00C04744" w:rsidRPr="00C17218" w:rsidSect="00C17218">
      <w:headerReference w:type="default" r:id="rId18"/>
      <w:footerReference w:type="default" r:id="rId19"/>
      <w:pgSz w:w="11906" w:h="16838" w:code="9"/>
      <w:pgMar w:top="567" w:right="851" w:bottom="1560" w:left="851" w:header="397" w:footer="10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919F2" w14:textId="77777777" w:rsidR="002006A4" w:rsidRDefault="002006A4" w:rsidP="00931F08">
      <w:pPr>
        <w:spacing w:after="0"/>
      </w:pPr>
      <w:r>
        <w:separator/>
      </w:r>
    </w:p>
  </w:endnote>
  <w:endnote w:type="continuationSeparator" w:id="0">
    <w:p w14:paraId="0B77CDEC" w14:textId="77777777" w:rsidR="002006A4" w:rsidRDefault="002006A4" w:rsidP="00931F0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91A7E" w14:textId="66E14D8B" w:rsidR="00934C26" w:rsidRDefault="00934C26">
    <w:pPr>
      <w:pStyle w:val="Footer"/>
    </w:pPr>
    <w:r>
      <w:rPr>
        <w:noProof/>
      </w:rPr>
      <mc:AlternateContent>
        <mc:Choice Requires="wps">
          <w:drawing>
            <wp:anchor distT="0" distB="0" distL="0" distR="0" simplePos="0" relativeHeight="251664384" behindDoc="0" locked="0" layoutInCell="1" allowOverlap="1" wp14:anchorId="6C68BEEF" wp14:editId="6143A894">
              <wp:simplePos x="635" y="635"/>
              <wp:positionH relativeFrom="page">
                <wp:align>center</wp:align>
              </wp:positionH>
              <wp:positionV relativeFrom="page">
                <wp:align>bottom</wp:align>
              </wp:positionV>
              <wp:extent cx="1821180" cy="405765"/>
              <wp:effectExtent l="0" t="0" r="7620" b="0"/>
              <wp:wrapNone/>
              <wp:docPr id="1348529967" name="Text Box 6" descr="CLASSIFICATION: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21180" cy="405765"/>
                      </a:xfrm>
                      <a:prstGeom prst="rect">
                        <a:avLst/>
                      </a:prstGeom>
                      <a:noFill/>
                      <a:ln>
                        <a:noFill/>
                      </a:ln>
                    </wps:spPr>
                    <wps:txbx>
                      <w:txbxContent>
                        <w:p w14:paraId="39BF4006" w14:textId="7907F108"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68BEEF" id="_x0000_t202" coordsize="21600,21600" o:spt="202" path="m,l,21600r21600,l21600,xe">
              <v:stroke joinstyle="miter"/>
              <v:path gradientshapeok="t" o:connecttype="rect"/>
            </v:shapetype>
            <v:shape id="Text Box 6" o:spid="_x0000_s1027" type="#_x0000_t202" alt="CLASSIFICATION: OFFICIAL" style="position:absolute;left:0;text-align:left;margin-left:0;margin-top:0;width:143.4pt;height:31.9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" filled="f" stroked="f">
              <v:textbox style="mso-fit-shape-to-text:t" inset="0,0,0,15pt">
                <w:txbxContent>
                  <w:p w14:paraId="39BF4006" w14:textId="7907F108"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BBAE6" w14:textId="15AB61A9" w:rsidR="00934C26" w:rsidRDefault="00934C26">
    <w:pPr>
      <w:pStyle w:val="Footer"/>
    </w:pPr>
    <w:r>
      <w:rPr>
        <w:noProof/>
      </w:rPr>
      <mc:AlternateContent>
        <mc:Choice Requires="wps">
          <w:drawing>
            <wp:anchor distT="0" distB="0" distL="0" distR="0" simplePos="0" relativeHeight="251663360" behindDoc="0" locked="0" layoutInCell="1" allowOverlap="1" wp14:anchorId="6ACE528E" wp14:editId="15C86BE7">
              <wp:simplePos x="635" y="635"/>
              <wp:positionH relativeFrom="page">
                <wp:align>center</wp:align>
              </wp:positionH>
              <wp:positionV relativeFrom="page">
                <wp:align>bottom</wp:align>
              </wp:positionV>
              <wp:extent cx="1821180" cy="405765"/>
              <wp:effectExtent l="0" t="0" r="7620" b="0"/>
              <wp:wrapNone/>
              <wp:docPr id="1048160417" name="Text Box 5" descr="CLASSIFICATION: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21180" cy="405765"/>
                      </a:xfrm>
                      <a:prstGeom prst="rect">
                        <a:avLst/>
                      </a:prstGeom>
                      <a:noFill/>
                      <a:ln>
                        <a:noFill/>
                      </a:ln>
                    </wps:spPr>
                    <wps:txbx>
                      <w:txbxContent>
                        <w:p w14:paraId="7C7AEE70" w14:textId="131A28DD"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CE528E" id="_x0000_t202" coordsize="21600,21600" o:spt="202" path="m,l,21600r21600,l21600,xe">
              <v:stroke joinstyle="miter"/>
              <v:path gradientshapeok="t" o:connecttype="rect"/>
            </v:shapetype>
            <v:shape id="Text Box 5" o:spid="_x0000_s1029" type="#_x0000_t202" alt="CLASSIFICATION: OFFICIAL" style="position:absolute;left:0;text-align:left;margin-left:0;margin-top:0;width:143.4pt;height:31.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" filled="f" stroked="f">
              <v:textbox style="mso-fit-shape-to-text:t" inset="0,0,0,15pt">
                <w:txbxContent>
                  <w:p w14:paraId="7C7AEE70" w14:textId="131A28DD"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8A773" w14:textId="6A83B765" w:rsidR="00F30083" w:rsidRPr="00D42A8F" w:rsidRDefault="00F30083" w:rsidP="00D13F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77B33" w14:textId="77777777" w:rsidR="002006A4" w:rsidRDefault="002006A4" w:rsidP="00931F08">
      <w:pPr>
        <w:spacing w:after="0"/>
      </w:pPr>
      <w:r>
        <w:separator/>
      </w:r>
    </w:p>
  </w:footnote>
  <w:footnote w:type="continuationSeparator" w:id="0">
    <w:p w14:paraId="35147078" w14:textId="77777777" w:rsidR="002006A4" w:rsidRDefault="002006A4" w:rsidP="00931F0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F07F5" w14:textId="2570E012" w:rsidR="00934C26" w:rsidRDefault="00934C26">
    <w:pPr>
      <w:pStyle w:val="Header"/>
    </w:pPr>
    <w:r>
      <w:rPr>
        <w:noProof/>
      </w:rPr>
      <mc:AlternateContent>
        <mc:Choice Requires="wps">
          <w:drawing>
            <wp:anchor distT="0" distB="0" distL="0" distR="0" simplePos="0" relativeHeight="251660288" behindDoc="0" locked="0" layoutInCell="1" allowOverlap="1" wp14:anchorId="7650D406" wp14:editId="38F9386D">
              <wp:simplePos x="635" y="635"/>
              <wp:positionH relativeFrom="page">
                <wp:align>center</wp:align>
              </wp:positionH>
              <wp:positionV relativeFrom="page">
                <wp:align>top</wp:align>
              </wp:positionV>
              <wp:extent cx="1821180" cy="405765"/>
              <wp:effectExtent l="0" t="0" r="7620" b="13335"/>
              <wp:wrapNone/>
              <wp:docPr id="2084919321" name="Text Box 2"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1180" cy="405765"/>
                      </a:xfrm>
                      <a:prstGeom prst="rect">
                        <a:avLst/>
                      </a:prstGeom>
                      <a:noFill/>
                      <a:ln>
                        <a:noFill/>
                      </a:ln>
                    </wps:spPr>
                    <wps:txbx>
                      <w:txbxContent>
                        <w:p w14:paraId="0E81AF78" w14:textId="20354FDC"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50D406" id="_x0000_t202" coordsize="21600,21600" o:spt="202" path="m,l,21600r21600,l21600,xe">
              <v:stroke joinstyle="miter"/>
              <v:path gradientshapeok="t" o:connecttype="rect"/>
            </v:shapetype>
            <v:shape id="Text Box 2" o:spid="_x0000_s1026" type="#_x0000_t202" alt="CLASSIFICATION: OFFICIAL" style="position:absolute;left:0;text-align:left;margin-left:0;margin-top:0;width:143.4pt;height:31.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" filled="f" stroked="f">
              <v:textbox style="mso-fit-shape-to-text:t" inset="0,15pt,0,0">
                <w:txbxContent>
                  <w:p w14:paraId="0E81AF78" w14:textId="20354FDC"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DBD15" w14:textId="00E813D1" w:rsidR="003A0D94" w:rsidRDefault="00A773CA">
    <w:pPr>
      <w:pStyle w:val="Header"/>
    </w:pPr>
    <w:r>
      <w:rPr>
        <w:noProof/>
      </w:rPr>
      <w:drawing>
        <wp:anchor distT="0" distB="0" distL="114300" distR="114300" simplePos="0" relativeHeight="251658240" behindDoc="1" locked="0" layoutInCell="1" allowOverlap="1" wp14:anchorId="5C403025" wp14:editId="624CE56E">
          <wp:simplePos x="542260" y="361507"/>
          <wp:positionH relativeFrom="page">
            <wp:align>left</wp:align>
          </wp:positionH>
          <wp:positionV relativeFrom="page">
            <wp:align>top</wp:align>
          </wp:positionV>
          <wp:extent cx="7560000" cy="10693742"/>
          <wp:effectExtent l="0" t="0" r="0" b="0"/>
          <wp:wrapNone/>
          <wp:docPr id="129721200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686316"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069374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C54FB" w14:textId="649D4A22" w:rsidR="00934C26" w:rsidRDefault="00934C26">
    <w:pPr>
      <w:pStyle w:val="Header"/>
    </w:pPr>
    <w:r>
      <w:rPr>
        <w:noProof/>
      </w:rPr>
      <mc:AlternateContent>
        <mc:Choice Requires="wps">
          <w:drawing>
            <wp:anchor distT="0" distB="0" distL="0" distR="0" simplePos="0" relativeHeight="251659264" behindDoc="0" locked="0" layoutInCell="1" allowOverlap="1" wp14:anchorId="0131D984" wp14:editId="31418B88">
              <wp:simplePos x="635" y="635"/>
              <wp:positionH relativeFrom="page">
                <wp:align>center</wp:align>
              </wp:positionH>
              <wp:positionV relativeFrom="page">
                <wp:align>top</wp:align>
              </wp:positionV>
              <wp:extent cx="1821180" cy="405765"/>
              <wp:effectExtent l="0" t="0" r="7620" b="13335"/>
              <wp:wrapNone/>
              <wp:docPr id="2021241032" name="Text Box 1"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1180" cy="405765"/>
                      </a:xfrm>
                      <a:prstGeom prst="rect">
                        <a:avLst/>
                      </a:prstGeom>
                      <a:noFill/>
                      <a:ln>
                        <a:noFill/>
                      </a:ln>
                    </wps:spPr>
                    <wps:txbx>
                      <w:txbxContent>
                        <w:p w14:paraId="6479F27E" w14:textId="3558A8FC"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31D984" id="_x0000_t202" coordsize="21600,21600" o:spt="202" path="m,l,21600r21600,l21600,xe">
              <v:stroke joinstyle="miter"/>
              <v:path gradientshapeok="t" o:connecttype="rect"/>
            </v:shapetype>
            <v:shape id="Text Box 1" o:spid="_x0000_s1028" type="#_x0000_t202" alt="CLASSIFICATION: OFFICIAL" style="position:absolute;left:0;text-align:left;margin-left:0;margin-top:0;width:143.4pt;height:31.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" filled="f" stroked="f">
              <v:textbox style="mso-fit-shape-to-text:t" inset="0,15pt,0,0">
                <w:txbxContent>
                  <w:p w14:paraId="6479F27E" w14:textId="3558A8FC"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B81E6" w14:textId="5641FAF7" w:rsidR="00F30083" w:rsidRDefault="00F300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AFE3AEC"/>
    <w:lvl w:ilvl="0">
      <w:start w:val="1"/>
      <w:numFmt w:val="bullet"/>
      <w:pStyle w:val="ListBullet2"/>
      <w:lvlText w:val=""/>
      <w:lvlJc w:val="left"/>
      <w:pPr>
        <w:tabs>
          <w:tab w:val="num" w:pos="907"/>
        </w:tabs>
        <w:ind w:left="907" w:hanging="453"/>
      </w:pPr>
      <w:rPr>
        <w:rFonts w:ascii="Symbol" w:hAnsi="Symbol" w:hint="default"/>
      </w:rPr>
    </w:lvl>
  </w:abstractNum>
  <w:abstractNum w:abstractNumId="1" w15:restartNumberingAfterBreak="0">
    <w:nsid w:val="FFFFFF88"/>
    <w:multiLevelType w:val="singleLevel"/>
    <w:tmpl w:val="F19C7126"/>
    <w:lvl w:ilvl="0">
      <w:start w:val="1"/>
      <w:numFmt w:val="decimal"/>
      <w:pStyle w:val="ListNumber"/>
      <w:lvlText w:val="%1."/>
      <w:lvlJc w:val="left"/>
      <w:pPr>
        <w:tabs>
          <w:tab w:val="num" w:pos="454"/>
        </w:tabs>
        <w:ind w:left="454" w:hanging="454"/>
      </w:pPr>
      <w:rPr>
        <w:rFonts w:hint="default"/>
      </w:rPr>
    </w:lvl>
  </w:abstractNum>
  <w:abstractNum w:abstractNumId="2" w15:restartNumberingAfterBreak="0">
    <w:nsid w:val="FFFFFF89"/>
    <w:multiLevelType w:val="singleLevel"/>
    <w:tmpl w:val="7D5A64D2"/>
    <w:lvl w:ilvl="0">
      <w:start w:val="1"/>
      <w:numFmt w:val="bullet"/>
      <w:pStyle w:val="ListBullet"/>
      <w:lvlText w:val=""/>
      <w:lvlJc w:val="left"/>
      <w:pPr>
        <w:tabs>
          <w:tab w:val="num" w:pos="454"/>
        </w:tabs>
        <w:ind w:left="454" w:hanging="454"/>
      </w:pPr>
      <w:rPr>
        <w:rFonts w:ascii="Symbol" w:hAnsi="Symbol" w:hint="default"/>
      </w:rPr>
    </w:lvl>
  </w:abstractNum>
  <w:abstractNum w:abstractNumId="3" w15:restartNumberingAfterBreak="0">
    <w:nsid w:val="16811A32"/>
    <w:multiLevelType w:val="hybridMultilevel"/>
    <w:tmpl w:val="7714AC2C"/>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30F3ADB"/>
    <w:multiLevelType w:val="hybridMultilevel"/>
    <w:tmpl w:val="595464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9617F05"/>
    <w:multiLevelType w:val="hybridMultilevel"/>
    <w:tmpl w:val="9D28B23E"/>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4732637"/>
    <w:multiLevelType w:val="hybridMultilevel"/>
    <w:tmpl w:val="8BD4AB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997FE4"/>
    <w:multiLevelType w:val="hybridMultilevel"/>
    <w:tmpl w:val="1B82D0FE"/>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86C568E"/>
    <w:multiLevelType w:val="hybridMultilevel"/>
    <w:tmpl w:val="80B4D8F4"/>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A0C0AC6"/>
    <w:multiLevelType w:val="hybridMultilevel"/>
    <w:tmpl w:val="E2B82C62"/>
    <w:lvl w:ilvl="0" w:tplc="051A064A">
      <w:start w:val="1"/>
      <w:numFmt w:val="decimal"/>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BA15844"/>
    <w:multiLevelType w:val="hybridMultilevel"/>
    <w:tmpl w:val="1F4C1E80"/>
    <w:lvl w:ilvl="0" w:tplc="F9D61DD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8A655EC"/>
    <w:multiLevelType w:val="hybridMultilevel"/>
    <w:tmpl w:val="CADAB246"/>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B6D5F21"/>
    <w:multiLevelType w:val="hybridMultilevel"/>
    <w:tmpl w:val="C264F0D2"/>
    <w:lvl w:ilvl="0" w:tplc="C4847B0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00096907">
    <w:abstractNumId w:val="2"/>
  </w:num>
  <w:num w:numId="2" w16cid:durableId="599142190">
    <w:abstractNumId w:val="0"/>
  </w:num>
  <w:num w:numId="3" w16cid:durableId="1386223914">
    <w:abstractNumId w:val="1"/>
  </w:num>
  <w:num w:numId="4" w16cid:durableId="1027103360">
    <w:abstractNumId w:val="2"/>
    <w:lvlOverride w:ilvl="0">
      <w:startOverride w:val="1"/>
    </w:lvlOverride>
  </w:num>
  <w:num w:numId="5" w16cid:durableId="1933052331">
    <w:abstractNumId w:val="0"/>
    <w:lvlOverride w:ilvl="0">
      <w:startOverride w:val="1"/>
    </w:lvlOverride>
  </w:num>
  <w:num w:numId="6" w16cid:durableId="1619070901">
    <w:abstractNumId w:val="9"/>
  </w:num>
  <w:num w:numId="7" w16cid:durableId="657730470">
    <w:abstractNumId w:val="6"/>
  </w:num>
  <w:num w:numId="8" w16cid:durableId="315260305">
    <w:abstractNumId w:val="10"/>
  </w:num>
  <w:num w:numId="9" w16cid:durableId="689379658">
    <w:abstractNumId w:val="12"/>
  </w:num>
  <w:num w:numId="10" w16cid:durableId="455759203">
    <w:abstractNumId w:val="7"/>
  </w:num>
  <w:num w:numId="11" w16cid:durableId="646252565">
    <w:abstractNumId w:val="5"/>
  </w:num>
  <w:num w:numId="12" w16cid:durableId="1269657695">
    <w:abstractNumId w:val="8"/>
  </w:num>
  <w:num w:numId="13" w16cid:durableId="2087454202">
    <w:abstractNumId w:val="11"/>
  </w:num>
  <w:num w:numId="14" w16cid:durableId="825628781">
    <w:abstractNumId w:val="3"/>
  </w:num>
  <w:num w:numId="15" w16cid:durableId="6825577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lTrailSpace/>
    <w:doNotExpandShiftReturn/>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C26"/>
    <w:rsid w:val="000010A5"/>
    <w:rsid w:val="000150BE"/>
    <w:rsid w:val="000217B6"/>
    <w:rsid w:val="000338A1"/>
    <w:rsid w:val="00041CB0"/>
    <w:rsid w:val="00083BBC"/>
    <w:rsid w:val="002006A4"/>
    <w:rsid w:val="002115C4"/>
    <w:rsid w:val="002D5A2C"/>
    <w:rsid w:val="002E069B"/>
    <w:rsid w:val="002F6F30"/>
    <w:rsid w:val="003A0D94"/>
    <w:rsid w:val="003B2D46"/>
    <w:rsid w:val="003E31FE"/>
    <w:rsid w:val="00470EB9"/>
    <w:rsid w:val="004D2B46"/>
    <w:rsid w:val="005D2A6E"/>
    <w:rsid w:val="00802575"/>
    <w:rsid w:val="0085124E"/>
    <w:rsid w:val="00931F08"/>
    <w:rsid w:val="00934C26"/>
    <w:rsid w:val="009B243E"/>
    <w:rsid w:val="00A773CA"/>
    <w:rsid w:val="00AF2F8B"/>
    <w:rsid w:val="00C04744"/>
    <w:rsid w:val="00C17218"/>
    <w:rsid w:val="00C5226A"/>
    <w:rsid w:val="00CD167D"/>
    <w:rsid w:val="00D13FA6"/>
    <w:rsid w:val="00D42A8F"/>
    <w:rsid w:val="00D64515"/>
    <w:rsid w:val="00E72D8B"/>
    <w:rsid w:val="00F30083"/>
    <w:rsid w:val="00FE55AD"/>
    <w:rsid w:val="00FF6A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7E841"/>
  <w14:defaultImageDpi w14:val="32767"/>
  <w15:chartTrackingRefBased/>
  <w15:docId w15:val="{2303FB9C-4220-4BBC-912B-363A25C54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iPriority="2" w:qFormat="1"/>
    <w:lsdException w:name="annotation text" w:semiHidden="1"/>
    <w:lsdException w:name="index heading" w:semiHidden="1"/>
    <w:lsdException w:name="caption" w:semiHidden="1" w:qFormat="1"/>
    <w:lsdException w:name="table of figures" w:semiHidden="1"/>
    <w:lsdException w:name="envelope address" w:semiHidden="1"/>
    <w:lsdException w:name="envelope return" w:semiHidden="1"/>
    <w:lsdException w:name="annotation reference" w:semiHidden="1"/>
    <w:lsdException w:name="line number" w:semiHidden="1"/>
    <w:lsdException w:name="page number" w:semiHidden="1"/>
    <w:lsdException w:name="table of authorities" w:semiHidden="1"/>
    <w:lsdException w:name="macro" w:semiHidden="1"/>
    <w:lsdException w:name="toa heading" w:semiHidden="1"/>
    <w:lsdException w:name="List" w:semiHidden="1"/>
    <w:lsdException w:name="List Bullet" w:uiPriority="1" w:qFormat="1"/>
    <w:lsdException w:name="List Number" w:uiPriority="1" w:qFormat="1"/>
    <w:lsdException w:name="List 2" w:semiHidden="1"/>
    <w:lsdException w:name="List 3" w:semiHidden="1"/>
    <w:lsdException w:name="List 4" w:semiHidden="1"/>
    <w:lsdException w:name="List 5" w:semiHidden="1"/>
    <w:lsdException w:name="List Bullet 2" w:uiPriority="1" w:qFormat="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Closing" w:semiHidden="1"/>
    <w:lsdException w:name="Signature" w:semiHidden="1"/>
    <w:lsdException w:name="Default Paragraph Font" w:semiHidden="1" w:uiPriority="1" w:unhideWhenUsed="1"/>
    <w:lsdException w:name="Body Text" w:uiPriority="1" w:qFormat="1"/>
    <w:lsdException w:name="Body Text Indent" w:uiPriority="1"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934C26"/>
    <w:pPr>
      <w:spacing w:line="278" w:lineRule="auto"/>
    </w:pPr>
    <w:rPr>
      <w:kern w:val="2"/>
      <w:sz w:val="24"/>
      <w:szCs w:val="24"/>
      <w14:ligatures w14:val="standardContextual"/>
    </w:rPr>
  </w:style>
  <w:style w:type="paragraph" w:styleId="Heading1">
    <w:name w:val="heading 1"/>
    <w:next w:val="BodyText"/>
    <w:link w:val="Heading1Char"/>
    <w:qFormat/>
    <w:rsid w:val="00083BBC"/>
    <w:pPr>
      <w:keepNext/>
      <w:keepLines/>
      <w:pageBreakBefore/>
      <w:spacing w:after="2160" w:line="240" w:lineRule="auto"/>
      <w:outlineLvl w:val="0"/>
    </w:pPr>
    <w:rPr>
      <w:rFonts w:asciiTheme="majorHAnsi" w:eastAsiaTheme="majorEastAsia" w:hAnsiTheme="majorHAnsi" w:cstheme="majorBidi"/>
      <w:b/>
      <w:color w:val="013846" w:themeColor="accent2"/>
      <w:sz w:val="80"/>
      <w:szCs w:val="32"/>
    </w:rPr>
  </w:style>
  <w:style w:type="paragraph" w:styleId="Heading2">
    <w:name w:val="heading 2"/>
    <w:next w:val="BodyText"/>
    <w:link w:val="Heading2Char"/>
    <w:qFormat/>
    <w:rsid w:val="009B243E"/>
    <w:pPr>
      <w:keepNext/>
      <w:keepLines/>
      <w:spacing w:before="480" w:after="240" w:line="240" w:lineRule="auto"/>
      <w:outlineLvl w:val="1"/>
    </w:pPr>
    <w:rPr>
      <w:rFonts w:asciiTheme="majorHAnsi" w:eastAsiaTheme="majorEastAsia" w:hAnsiTheme="majorHAnsi" w:cstheme="majorBidi"/>
      <w:b/>
      <w:color w:val="013846" w:themeColor="accent2"/>
      <w:sz w:val="40"/>
      <w:szCs w:val="26"/>
    </w:rPr>
  </w:style>
  <w:style w:type="paragraph" w:styleId="Heading3">
    <w:name w:val="heading 3"/>
    <w:next w:val="BodyText"/>
    <w:link w:val="Heading3Char"/>
    <w:qFormat/>
    <w:rsid w:val="009B243E"/>
    <w:pPr>
      <w:keepNext/>
      <w:keepLines/>
      <w:spacing w:before="240" w:after="240" w:line="240" w:lineRule="auto"/>
      <w:outlineLvl w:val="2"/>
    </w:pPr>
    <w:rPr>
      <w:rFonts w:asciiTheme="majorHAnsi" w:eastAsiaTheme="majorEastAsia" w:hAnsiTheme="majorHAnsi" w:cstheme="majorBidi"/>
      <w:b/>
      <w:color w:val="013846" w:themeColor="accent2"/>
      <w:sz w:val="30"/>
      <w:szCs w:val="24"/>
    </w:rPr>
  </w:style>
  <w:style w:type="paragraph" w:styleId="Heading4">
    <w:name w:val="heading 4"/>
    <w:next w:val="BodyText"/>
    <w:link w:val="Heading4Char"/>
    <w:qFormat/>
    <w:rsid w:val="009B243E"/>
    <w:pPr>
      <w:keepNext/>
      <w:keepLines/>
      <w:spacing w:before="240" w:after="240" w:line="240" w:lineRule="auto"/>
      <w:outlineLvl w:val="3"/>
    </w:pPr>
    <w:rPr>
      <w:rFonts w:asciiTheme="majorHAnsi" w:eastAsiaTheme="majorEastAsia" w:hAnsiTheme="majorHAnsi" w:cstheme="majorBidi"/>
      <w:b/>
      <w:iCs/>
      <w:color w:val="013846" w:themeColor="accent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Subtitle"/>
    <w:link w:val="TitleChar"/>
    <w:uiPriority w:val="99"/>
    <w:semiHidden/>
    <w:rsid w:val="000010A5"/>
    <w:pPr>
      <w:spacing w:after="540" w:line="1300" w:lineRule="exact"/>
      <w:contextualSpacing/>
    </w:pPr>
    <w:rPr>
      <w:rFonts w:asciiTheme="majorHAnsi" w:eastAsiaTheme="majorEastAsia" w:hAnsiTheme="majorHAnsi" w:cstheme="majorBidi"/>
      <w:b/>
      <w:color w:val="013846" w:themeColor="accent2"/>
      <w:spacing w:val="-20"/>
      <w:sz w:val="124"/>
      <w:szCs w:val="56"/>
    </w:rPr>
  </w:style>
  <w:style w:type="character" w:customStyle="1" w:styleId="TitleChar">
    <w:name w:val="Title Char"/>
    <w:basedOn w:val="DefaultParagraphFont"/>
    <w:link w:val="Title"/>
    <w:uiPriority w:val="99"/>
    <w:semiHidden/>
    <w:rsid w:val="00C04744"/>
    <w:rPr>
      <w:rFonts w:asciiTheme="majorHAnsi" w:eastAsiaTheme="majorEastAsia" w:hAnsiTheme="majorHAnsi" w:cstheme="majorBidi"/>
      <w:b/>
      <w:color w:val="013846" w:themeColor="accent2"/>
      <w:spacing w:val="-20"/>
      <w:sz w:val="124"/>
      <w:szCs w:val="56"/>
    </w:rPr>
  </w:style>
  <w:style w:type="paragraph" w:styleId="Subtitle">
    <w:name w:val="Subtitle"/>
    <w:next w:val="BodyText"/>
    <w:link w:val="SubtitleChar"/>
    <w:uiPriority w:val="99"/>
    <w:semiHidden/>
    <w:rsid w:val="000010A5"/>
    <w:pPr>
      <w:numPr>
        <w:ilvl w:val="1"/>
      </w:numPr>
      <w:spacing w:after="240" w:line="240" w:lineRule="auto"/>
    </w:pPr>
    <w:rPr>
      <w:rFonts w:eastAsiaTheme="minorEastAsia"/>
      <w:color w:val="013846" w:themeColor="accent2"/>
      <w:sz w:val="56"/>
    </w:rPr>
  </w:style>
  <w:style w:type="character" w:customStyle="1" w:styleId="SubtitleChar">
    <w:name w:val="Subtitle Char"/>
    <w:basedOn w:val="DefaultParagraphFont"/>
    <w:link w:val="Subtitle"/>
    <w:uiPriority w:val="99"/>
    <w:semiHidden/>
    <w:rsid w:val="00C04744"/>
    <w:rPr>
      <w:rFonts w:eastAsiaTheme="minorEastAsia"/>
      <w:color w:val="013846" w:themeColor="accent2"/>
      <w:sz w:val="56"/>
    </w:rPr>
  </w:style>
  <w:style w:type="paragraph" w:styleId="TOC1">
    <w:name w:val="toc 1"/>
    <w:basedOn w:val="BodyText"/>
    <w:next w:val="BodyText"/>
    <w:uiPriority w:val="39"/>
    <w:rsid w:val="00D42A8F"/>
    <w:pPr>
      <w:keepNext/>
      <w:keepLines/>
      <w:spacing w:after="120"/>
    </w:pPr>
    <w:rPr>
      <w:b/>
      <w:color w:val="013846" w:themeColor="accent2"/>
      <w:sz w:val="28"/>
    </w:rPr>
  </w:style>
  <w:style w:type="paragraph" w:styleId="TOC2">
    <w:name w:val="toc 2"/>
    <w:basedOn w:val="TOC1"/>
    <w:next w:val="Normal"/>
    <w:uiPriority w:val="39"/>
    <w:rsid w:val="00D42A8F"/>
    <w:pPr>
      <w:keepNext w:val="0"/>
      <w:ind w:left="567"/>
    </w:pPr>
    <w:rPr>
      <w:b w:val="0"/>
      <w:color w:val="auto"/>
    </w:rPr>
  </w:style>
  <w:style w:type="character" w:customStyle="1" w:styleId="Heading1Char">
    <w:name w:val="Heading 1 Char"/>
    <w:basedOn w:val="DefaultParagraphFont"/>
    <w:link w:val="Heading1"/>
    <w:rsid w:val="00083BBC"/>
    <w:rPr>
      <w:rFonts w:asciiTheme="majorHAnsi" w:eastAsiaTheme="majorEastAsia" w:hAnsiTheme="majorHAnsi" w:cstheme="majorBidi"/>
      <w:b/>
      <w:color w:val="013846" w:themeColor="accent2"/>
      <w:sz w:val="80"/>
      <w:szCs w:val="32"/>
    </w:rPr>
  </w:style>
  <w:style w:type="paragraph" w:styleId="TOCHeading">
    <w:name w:val="TOC Heading"/>
    <w:next w:val="BodyText"/>
    <w:uiPriority w:val="99"/>
    <w:semiHidden/>
    <w:rsid w:val="00D13FA6"/>
    <w:pPr>
      <w:spacing w:after="2160" w:line="240" w:lineRule="auto"/>
    </w:pPr>
    <w:rPr>
      <w:rFonts w:asciiTheme="majorHAnsi" w:eastAsiaTheme="majorEastAsia" w:hAnsiTheme="majorHAnsi" w:cstheme="majorBidi"/>
      <w:b/>
      <w:color w:val="013846" w:themeColor="accent2"/>
      <w:sz w:val="80"/>
      <w:szCs w:val="32"/>
    </w:rPr>
  </w:style>
  <w:style w:type="character" w:customStyle="1" w:styleId="Heading2Char">
    <w:name w:val="Heading 2 Char"/>
    <w:basedOn w:val="DefaultParagraphFont"/>
    <w:link w:val="Heading2"/>
    <w:rsid w:val="009B243E"/>
    <w:rPr>
      <w:rFonts w:asciiTheme="majorHAnsi" w:eastAsiaTheme="majorEastAsia" w:hAnsiTheme="majorHAnsi" w:cstheme="majorBidi"/>
      <w:b/>
      <w:color w:val="013846" w:themeColor="accent2"/>
      <w:sz w:val="40"/>
      <w:szCs w:val="26"/>
    </w:rPr>
  </w:style>
  <w:style w:type="character" w:customStyle="1" w:styleId="Heading3Char">
    <w:name w:val="Heading 3 Char"/>
    <w:basedOn w:val="DefaultParagraphFont"/>
    <w:link w:val="Heading3"/>
    <w:rsid w:val="009B243E"/>
    <w:rPr>
      <w:rFonts w:asciiTheme="majorHAnsi" w:eastAsiaTheme="majorEastAsia" w:hAnsiTheme="majorHAnsi" w:cstheme="majorBidi"/>
      <w:b/>
      <w:color w:val="013846" w:themeColor="accent2"/>
      <w:sz w:val="30"/>
      <w:szCs w:val="24"/>
    </w:rPr>
  </w:style>
  <w:style w:type="paragraph" w:styleId="BodyText">
    <w:name w:val="Body Text"/>
    <w:link w:val="BodyTextChar"/>
    <w:uiPriority w:val="1"/>
    <w:qFormat/>
    <w:rsid w:val="000010A5"/>
    <w:pPr>
      <w:spacing w:after="240" w:line="240" w:lineRule="auto"/>
    </w:pPr>
    <w:rPr>
      <w:sz w:val="24"/>
    </w:rPr>
  </w:style>
  <w:style w:type="character" w:customStyle="1" w:styleId="BodyTextChar">
    <w:name w:val="Body Text Char"/>
    <w:basedOn w:val="DefaultParagraphFont"/>
    <w:link w:val="BodyText"/>
    <w:uiPriority w:val="1"/>
    <w:rsid w:val="000010A5"/>
    <w:rPr>
      <w:sz w:val="24"/>
    </w:rPr>
  </w:style>
  <w:style w:type="character" w:customStyle="1" w:styleId="Heading4Char">
    <w:name w:val="Heading 4 Char"/>
    <w:basedOn w:val="DefaultParagraphFont"/>
    <w:link w:val="Heading4"/>
    <w:rsid w:val="009B243E"/>
    <w:rPr>
      <w:rFonts w:asciiTheme="majorHAnsi" w:eastAsiaTheme="majorEastAsia" w:hAnsiTheme="majorHAnsi" w:cstheme="majorBidi"/>
      <w:b/>
      <w:iCs/>
      <w:color w:val="013846" w:themeColor="accent2"/>
      <w:sz w:val="24"/>
    </w:rPr>
  </w:style>
  <w:style w:type="paragraph" w:styleId="BodyTextIndent">
    <w:name w:val="Body Text Indent"/>
    <w:basedOn w:val="BodyText"/>
    <w:link w:val="BodyTextIndentChar"/>
    <w:uiPriority w:val="1"/>
    <w:qFormat/>
    <w:rsid w:val="00AF2F8B"/>
    <w:pPr>
      <w:ind w:left="454"/>
    </w:pPr>
  </w:style>
  <w:style w:type="character" w:customStyle="1" w:styleId="BodyTextIndentChar">
    <w:name w:val="Body Text Indent Char"/>
    <w:basedOn w:val="DefaultParagraphFont"/>
    <w:link w:val="BodyTextIndent"/>
    <w:uiPriority w:val="1"/>
    <w:rsid w:val="00AF2F8B"/>
    <w:rPr>
      <w:sz w:val="24"/>
    </w:rPr>
  </w:style>
  <w:style w:type="paragraph" w:styleId="ListBullet">
    <w:name w:val="List Bullet"/>
    <w:basedOn w:val="BodyText"/>
    <w:uiPriority w:val="2"/>
    <w:qFormat/>
    <w:rsid w:val="00AF2F8B"/>
    <w:pPr>
      <w:numPr>
        <w:numId w:val="1"/>
      </w:numPr>
      <w:tabs>
        <w:tab w:val="left" w:pos="454"/>
      </w:tabs>
      <w:contextualSpacing/>
    </w:pPr>
  </w:style>
  <w:style w:type="paragraph" w:styleId="ListBullet2">
    <w:name w:val="List Bullet 2"/>
    <w:basedOn w:val="BodyText"/>
    <w:uiPriority w:val="2"/>
    <w:qFormat/>
    <w:rsid w:val="00AF2F8B"/>
    <w:pPr>
      <w:numPr>
        <w:numId w:val="2"/>
      </w:numPr>
      <w:contextualSpacing/>
    </w:pPr>
  </w:style>
  <w:style w:type="paragraph" w:styleId="ListNumber">
    <w:name w:val="List Number"/>
    <w:basedOn w:val="BodyText"/>
    <w:uiPriority w:val="2"/>
    <w:qFormat/>
    <w:rsid w:val="00AF2F8B"/>
    <w:pPr>
      <w:numPr>
        <w:numId w:val="3"/>
      </w:numPr>
      <w:tabs>
        <w:tab w:val="left" w:pos="454"/>
      </w:tabs>
    </w:pPr>
  </w:style>
  <w:style w:type="paragraph" w:styleId="FootnoteText">
    <w:name w:val="footnote text"/>
    <w:basedOn w:val="BodyText"/>
    <w:link w:val="FootnoteTextChar"/>
    <w:uiPriority w:val="2"/>
    <w:qFormat/>
    <w:rsid w:val="00AF2F8B"/>
    <w:pPr>
      <w:keepLines/>
      <w:spacing w:after="60"/>
      <w:ind w:left="357" w:hanging="357"/>
    </w:pPr>
    <w:rPr>
      <w:szCs w:val="20"/>
    </w:rPr>
  </w:style>
  <w:style w:type="character" w:customStyle="1" w:styleId="FootnoteTextChar">
    <w:name w:val="Footnote Text Char"/>
    <w:basedOn w:val="DefaultParagraphFont"/>
    <w:link w:val="FootnoteText"/>
    <w:uiPriority w:val="2"/>
    <w:rsid w:val="00E72D8B"/>
    <w:rPr>
      <w:sz w:val="24"/>
      <w:szCs w:val="20"/>
    </w:rPr>
  </w:style>
  <w:style w:type="character" w:styleId="FootnoteReference">
    <w:name w:val="footnote reference"/>
    <w:uiPriority w:val="99"/>
    <w:semiHidden/>
    <w:rsid w:val="00931F08"/>
    <w:rPr>
      <w:vertAlign w:val="superscript"/>
    </w:rPr>
  </w:style>
  <w:style w:type="paragraph" w:styleId="Header">
    <w:name w:val="header"/>
    <w:link w:val="HeaderChar"/>
    <w:uiPriority w:val="99"/>
    <w:semiHidden/>
    <w:rsid w:val="00D13FA6"/>
    <w:pPr>
      <w:spacing w:after="0" w:line="240" w:lineRule="auto"/>
      <w:jc w:val="center"/>
    </w:pPr>
    <w:rPr>
      <w:sz w:val="24"/>
    </w:rPr>
  </w:style>
  <w:style w:type="character" w:customStyle="1" w:styleId="HeaderChar">
    <w:name w:val="Header Char"/>
    <w:basedOn w:val="DefaultParagraphFont"/>
    <w:link w:val="Header"/>
    <w:uiPriority w:val="99"/>
    <w:semiHidden/>
    <w:rsid w:val="00C04744"/>
    <w:rPr>
      <w:sz w:val="24"/>
    </w:rPr>
  </w:style>
  <w:style w:type="paragraph" w:styleId="Footer">
    <w:name w:val="footer"/>
    <w:basedOn w:val="BodyText"/>
    <w:link w:val="FooterChar"/>
    <w:uiPriority w:val="99"/>
    <w:semiHidden/>
    <w:rsid w:val="00D13FA6"/>
    <w:pPr>
      <w:tabs>
        <w:tab w:val="right" w:pos="10149"/>
      </w:tabs>
      <w:spacing w:after="0"/>
      <w:ind w:left="57"/>
    </w:pPr>
  </w:style>
  <w:style w:type="character" w:customStyle="1" w:styleId="FooterChar">
    <w:name w:val="Footer Char"/>
    <w:basedOn w:val="DefaultParagraphFont"/>
    <w:link w:val="Footer"/>
    <w:uiPriority w:val="99"/>
    <w:semiHidden/>
    <w:rsid w:val="00C04744"/>
    <w:rPr>
      <w:sz w:val="24"/>
    </w:rPr>
  </w:style>
  <w:style w:type="character" w:styleId="Hyperlink">
    <w:name w:val="Hyperlink"/>
    <w:uiPriority w:val="99"/>
    <w:rsid w:val="00FE55AD"/>
    <w:rPr>
      <w:b/>
      <w:color w:val="013846" w:themeColor="accent2"/>
      <w:u w:val="none"/>
    </w:rPr>
  </w:style>
  <w:style w:type="character" w:styleId="FollowedHyperlink">
    <w:name w:val="FollowedHyperlink"/>
    <w:basedOn w:val="Hyperlink"/>
    <w:uiPriority w:val="99"/>
    <w:semiHidden/>
    <w:rsid w:val="00FE55AD"/>
    <w:rPr>
      <w:b/>
      <w:color w:val="013846" w:themeColor="accent2"/>
      <w:u w:val="none"/>
    </w:rPr>
  </w:style>
  <w:style w:type="paragraph" w:customStyle="1" w:styleId="EmphasisHeading">
    <w:name w:val="Emphasis Heading"/>
    <w:basedOn w:val="BodyText"/>
    <w:uiPriority w:val="3"/>
    <w:qFormat/>
    <w:rsid w:val="00CD167D"/>
    <w:pPr>
      <w:keepNext/>
      <w:keepLines/>
      <w:pBdr>
        <w:top w:val="single" w:sz="48" w:space="1" w:color="FCEDF2"/>
        <w:left w:val="single" w:sz="48" w:space="4" w:color="FCEDF2"/>
        <w:bottom w:val="single" w:sz="48" w:space="1" w:color="FCEDF2"/>
        <w:right w:val="single" w:sz="48" w:space="4" w:color="FCEDF2"/>
      </w:pBdr>
      <w:shd w:val="clear" w:color="auto" w:fill="FCEDF2"/>
      <w:ind w:left="199" w:right="199"/>
    </w:pPr>
    <w:rPr>
      <w:b/>
      <w:bCs/>
    </w:rPr>
  </w:style>
  <w:style w:type="paragraph" w:customStyle="1" w:styleId="EmphasisText">
    <w:name w:val="Emphasis Text"/>
    <w:basedOn w:val="BodyText"/>
    <w:uiPriority w:val="3"/>
    <w:qFormat/>
    <w:rsid w:val="00CD167D"/>
    <w:pPr>
      <w:keepLines/>
      <w:pBdr>
        <w:top w:val="single" w:sz="48" w:space="1" w:color="FCEDF2"/>
        <w:left w:val="single" w:sz="48" w:space="4" w:color="FCEDF2"/>
        <w:bottom w:val="single" w:sz="48" w:space="1" w:color="FCEDF2"/>
        <w:right w:val="single" w:sz="48" w:space="4" w:color="FCEDF2"/>
      </w:pBdr>
      <w:shd w:val="clear" w:color="auto" w:fill="FCEDF2"/>
      <w:ind w:left="199" w:right="199"/>
    </w:pPr>
  </w:style>
  <w:style w:type="paragraph" w:customStyle="1" w:styleId="EmphasisBullet">
    <w:name w:val="Emphasis Bullet"/>
    <w:basedOn w:val="ListBullet2"/>
    <w:uiPriority w:val="4"/>
    <w:qFormat/>
    <w:rsid w:val="00CD167D"/>
    <w:pPr>
      <w:keepLines/>
      <w:pBdr>
        <w:top w:val="single" w:sz="48" w:space="1" w:color="FCEDF2"/>
        <w:left w:val="single" w:sz="48" w:space="4" w:color="FCEDF2"/>
        <w:bottom w:val="single" w:sz="48" w:space="1" w:color="FCEDF2"/>
        <w:right w:val="single" w:sz="48" w:space="4" w:color="FCEDF2"/>
      </w:pBdr>
      <w:shd w:val="clear" w:color="auto" w:fill="FCEDF2"/>
      <w:tabs>
        <w:tab w:val="clear" w:pos="907"/>
        <w:tab w:val="left" w:pos="652"/>
      </w:tabs>
      <w:ind w:left="653" w:right="199" w:hanging="454"/>
    </w:pPr>
  </w:style>
  <w:style w:type="character" w:styleId="EndnoteReference">
    <w:name w:val="endnote reference"/>
    <w:basedOn w:val="FootnoteReference"/>
    <w:uiPriority w:val="99"/>
    <w:semiHidden/>
    <w:rsid w:val="00D13FA6"/>
    <w:rPr>
      <w:vertAlign w:val="superscript"/>
    </w:rPr>
  </w:style>
  <w:style w:type="paragraph" w:styleId="EndnoteText">
    <w:name w:val="endnote text"/>
    <w:basedOn w:val="FootnoteText"/>
    <w:link w:val="EndnoteTextChar"/>
    <w:uiPriority w:val="99"/>
    <w:semiHidden/>
    <w:rsid w:val="00D13FA6"/>
  </w:style>
  <w:style w:type="character" w:customStyle="1" w:styleId="EndnoteTextChar">
    <w:name w:val="Endnote Text Char"/>
    <w:basedOn w:val="DefaultParagraphFont"/>
    <w:link w:val="EndnoteText"/>
    <w:uiPriority w:val="99"/>
    <w:semiHidden/>
    <w:rsid w:val="00C04744"/>
    <w:rPr>
      <w:sz w:val="24"/>
      <w:szCs w:val="20"/>
    </w:rPr>
  </w:style>
  <w:style w:type="table" w:styleId="TableGrid">
    <w:name w:val="Table Grid"/>
    <w:basedOn w:val="TableNormal"/>
    <w:uiPriority w:val="39"/>
    <w:rsid w:val="00F300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galOmbudsman">
    <w:name w:val="Legal Ombudsman"/>
    <w:basedOn w:val="TableNormal"/>
    <w:uiPriority w:val="99"/>
    <w:rsid w:val="00F30083"/>
    <w:pPr>
      <w:spacing w:after="0" w:line="240" w:lineRule="auto"/>
    </w:pPr>
    <w:rPr>
      <w:sz w:val="24"/>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113" w:type="dxa"/>
        <w:left w:w="113" w:type="dxa"/>
        <w:bottom w:w="113" w:type="dxa"/>
        <w:right w:w="113" w:type="dxa"/>
      </w:tblCellMar>
    </w:tblPr>
    <w:tcPr>
      <w:shd w:val="clear" w:color="auto" w:fill="FCEDF2"/>
    </w:tcPr>
    <w:tblStylePr w:type="firstRow">
      <w:rPr>
        <w:b/>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09CB7"/>
      </w:tcPr>
    </w:tblStylePr>
    <w:tblStylePr w:type="band1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CEDF2"/>
      </w:tcPr>
    </w:tblStylePr>
    <w:tblStylePr w:type="band2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ADBE5"/>
      </w:tcPr>
    </w:tblStylePr>
  </w:style>
  <w:style w:type="paragraph" w:customStyle="1" w:styleId="TableText">
    <w:name w:val="Table Text"/>
    <w:basedOn w:val="BodyText"/>
    <w:uiPriority w:val="2"/>
    <w:rsid w:val="00F30083"/>
    <w:pPr>
      <w:spacing w:after="0"/>
    </w:pPr>
  </w:style>
  <w:style w:type="paragraph" w:styleId="ListParagraph">
    <w:name w:val="List Paragraph"/>
    <w:basedOn w:val="Normal"/>
    <w:uiPriority w:val="34"/>
    <w:qFormat/>
    <w:rsid w:val="00934C26"/>
    <w:pPr>
      <w:ind w:left="720"/>
      <w:contextualSpacing/>
    </w:pPr>
  </w:style>
  <w:style w:type="paragraph" w:styleId="NoSpacing">
    <w:name w:val="No Spacing"/>
    <w:uiPriority w:val="1"/>
    <w:qFormat/>
    <w:rsid w:val="00934C26"/>
    <w:pPr>
      <w:spacing w:after="0" w:line="240" w:lineRule="auto"/>
    </w:pPr>
    <w:rPr>
      <w:kern w:val="2"/>
      <w:sz w:val="24"/>
      <w:szCs w:val="24"/>
      <w14:ligatures w14:val="standardContextual"/>
    </w:rPr>
  </w:style>
  <w:style w:type="table" w:styleId="ListTable3-Accent2">
    <w:name w:val="List Table 3 Accent 2"/>
    <w:basedOn w:val="TableNormal"/>
    <w:uiPriority w:val="48"/>
    <w:rsid w:val="00934C26"/>
    <w:pPr>
      <w:spacing w:after="0" w:line="240" w:lineRule="auto"/>
    </w:pPr>
    <w:tblPr>
      <w:tblStyleRowBandSize w:val="1"/>
      <w:tblStyleColBandSize w:val="1"/>
      <w:tblBorders>
        <w:top w:val="single" w:sz="4" w:space="0" w:color="013846" w:themeColor="accent2"/>
        <w:left w:val="single" w:sz="4" w:space="0" w:color="013846" w:themeColor="accent2"/>
        <w:bottom w:val="single" w:sz="4" w:space="0" w:color="013846" w:themeColor="accent2"/>
        <w:right w:val="single" w:sz="4" w:space="0" w:color="013846" w:themeColor="accent2"/>
      </w:tblBorders>
    </w:tblPr>
    <w:tblStylePr w:type="firstRow">
      <w:rPr>
        <w:b/>
        <w:bCs/>
        <w:color w:val="FFFFFF" w:themeColor="background1"/>
      </w:rPr>
      <w:tblPr/>
      <w:tcPr>
        <w:shd w:val="clear" w:color="auto" w:fill="013846" w:themeFill="accent2"/>
      </w:tcPr>
    </w:tblStylePr>
    <w:tblStylePr w:type="lastRow">
      <w:rPr>
        <w:b/>
        <w:bCs/>
      </w:rPr>
      <w:tblPr/>
      <w:tcPr>
        <w:tcBorders>
          <w:top w:val="double" w:sz="4" w:space="0" w:color="01384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13846" w:themeColor="accent2"/>
          <w:right w:val="single" w:sz="4" w:space="0" w:color="013846" w:themeColor="accent2"/>
        </w:tcBorders>
      </w:tcPr>
    </w:tblStylePr>
    <w:tblStylePr w:type="band1Horz">
      <w:tblPr/>
      <w:tcPr>
        <w:tcBorders>
          <w:top w:val="single" w:sz="4" w:space="0" w:color="013846" w:themeColor="accent2"/>
          <w:bottom w:val="single" w:sz="4" w:space="0" w:color="01384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13846" w:themeColor="accent2"/>
          <w:left w:val="nil"/>
        </w:tcBorders>
      </w:tcPr>
    </w:tblStylePr>
    <w:tblStylePr w:type="swCell">
      <w:tblPr/>
      <w:tcPr>
        <w:tcBorders>
          <w:top w:val="double" w:sz="4" w:space="0" w:color="013846" w:themeColor="accent2"/>
          <w:right w:val="nil"/>
        </w:tcBorders>
      </w:tcPr>
    </w:tblStylePr>
  </w:style>
  <w:style w:type="table" w:styleId="GridTable4">
    <w:name w:val="Grid Table 4"/>
    <w:basedOn w:val="TableNormal"/>
    <w:uiPriority w:val="49"/>
    <w:rsid w:val="00934C2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technical.advice@legalombudsman.org.uk" TargetMode="External"/><Relationship Id="rId10" Type="http://schemas.openxmlformats.org/officeDocument/2006/relationships/header" Target="header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Gilbert\OneDrive%20-%20Legal%20Ombudsman\Documents\20.255_LO_Brand%20Refresh_assets\Word%20templates\Legal%20Ombudsman%20report%20template%20-%20green%20cover.dotx" TargetMode="External"/></Relationships>
</file>

<file path=word/theme/theme1.xml><?xml version="1.0" encoding="utf-8"?>
<a:theme xmlns:a="http://schemas.openxmlformats.org/drawingml/2006/main" name="Office Theme">
  <a:themeElements>
    <a:clrScheme name="Legal Ombudsman">
      <a:dk1>
        <a:sysClr val="windowText" lastClr="000000"/>
      </a:dk1>
      <a:lt1>
        <a:sysClr val="window" lastClr="FFFFFF"/>
      </a:lt1>
      <a:dk2>
        <a:srgbClr val="000000"/>
      </a:dk2>
      <a:lt2>
        <a:srgbClr val="FFFFFF"/>
      </a:lt2>
      <a:accent1>
        <a:srgbClr val="E0006D"/>
      </a:accent1>
      <a:accent2>
        <a:srgbClr val="013846"/>
      </a:accent2>
      <a:accent3>
        <a:srgbClr val="BBC4CB"/>
      </a:accent3>
      <a:accent4>
        <a:srgbClr val="E0BAD7"/>
      </a:accent4>
      <a:accent5>
        <a:srgbClr val="99C6EA"/>
      </a:accent5>
      <a:accent6>
        <a:srgbClr val="FFD744"/>
      </a:accent6>
      <a:hlink>
        <a:srgbClr val="E0006D"/>
      </a:hlink>
      <a:folHlink>
        <a:srgbClr val="E0006D"/>
      </a:folHlink>
    </a:clrScheme>
    <a:fontScheme name="Legal Ombudsma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D4A40-455B-462B-B23E-6541F8DCAAB5}">
  <ds:schemaRefs>
    <ds:schemaRef ds:uri="http://schemas.openxmlformats.org/officeDocument/2006/bibliography"/>
  </ds:schemaRefs>
</ds:datastoreItem>
</file>

<file path=docMetadata/LabelInfo.xml><?xml version="1.0" encoding="utf-8"?>
<clbl:labelList xmlns:clbl="http://schemas.microsoft.com/office/2020/mipLabelMetadata">
  <clbl:label id="{b6d8b641-eda7-4d5e-bf46-8998d8715f99}" enabled="1" method="Standard" siteId="{997bf7dd-e51b-4c39-84fb-7c0df2b9458e}" contentBits="3" removed="0"/>
</clbl:labelList>
</file>

<file path=docProps/app.xml><?xml version="1.0" encoding="utf-8"?>
<Properties xmlns="http://schemas.openxmlformats.org/officeDocument/2006/extended-properties" xmlns:vt="http://schemas.openxmlformats.org/officeDocument/2006/docPropsVTypes">
  <Template>Legal Ombudsman report template - green cover</Template>
  <TotalTime>15</TotalTime>
  <Pages>4</Pages>
  <Words>1088</Words>
  <Characters>5409</Characters>
  <Application>Microsoft Office Word</Application>
  <DocSecurity>0</DocSecurity>
  <Lines>135</Lines>
  <Paragraphs>46</Paragraphs>
  <ScaleCrop>false</ScaleCrop>
  <HeadingPairs>
    <vt:vector size="2" baseType="variant">
      <vt:variant>
        <vt:lpstr>Title</vt:lpstr>
      </vt:variant>
      <vt:variant>
        <vt:i4>1</vt:i4>
      </vt:variant>
    </vt:vector>
  </HeadingPairs>
  <TitlesOfParts>
    <vt:vector size="1" baseType="lpstr">
      <vt:lpstr>[Title]</vt:lpstr>
    </vt:vector>
  </TitlesOfParts>
  <Manager>Legal Ombudsman</Manager>
  <Company>Legal Ombudsman</Company>
  <LinksUpToDate>false</LinksUpToDate>
  <CharactersWithSpaces>6451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[Subtitle or description]</dc:subject>
  <dc:creator>Sarah Gilbert</dc:creator>
  <cp:keywords>[Key words separated by commas]</cp:keywords>
  <dc:description/>
  <cp:lastModifiedBy>Sarah Gilbert</cp:lastModifiedBy>
  <cp:revision>5</cp:revision>
  <dcterms:created xsi:type="dcterms:W3CDTF">2026-07-20T12:36:00Z</dcterms:created>
  <dcterms:modified xsi:type="dcterms:W3CDTF">2026-07-20T12:51:00Z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7879b0c8,7c455819,18f1c8b,d474c6d</vt:lpwstr>
  </property>
  <property fmtid="{D5CDD505-2E9C-101B-9397-08002B2CF9AE}" pid="3" name="ClassificationContentMarkingHeaderFontProps">
    <vt:lpwstr>#000000,12,Aptos</vt:lpwstr>
  </property>
  <property fmtid="{D5CDD505-2E9C-101B-9397-08002B2CF9AE}" pid="4" name="ClassificationContentMarkingHeaderText">
    <vt:lpwstr>CLASSIFICATION: OFFICIAL</vt:lpwstr>
  </property>
  <property fmtid="{D5CDD505-2E9C-101B-9397-08002B2CF9AE}" pid="5" name="ClassificationContentMarkingFooterShapeIds">
    <vt:lpwstr>3e79a8a1,5060ef2f,c12bc5b,19327bf1</vt:lpwstr>
  </property>
  <property fmtid="{D5CDD505-2E9C-101B-9397-08002B2CF9AE}" pid="6" name="ClassificationContentMarkingFooterFontProps">
    <vt:lpwstr>#000000,12,Aptos</vt:lpwstr>
  </property>
  <property fmtid="{D5CDD505-2E9C-101B-9397-08002B2CF9AE}" pid="7" name="ClassificationContentMarkingFooterText">
    <vt:lpwstr>CLASSIFICATION: OFFICIAL</vt:lpwstr>
  </property>
</Properties>
</file>