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0C516" w14:textId="77777777" w:rsidR="002E069B" w:rsidRPr="000010A5" w:rsidRDefault="002E069B" w:rsidP="000010A5">
      <w:pPr>
        <w:pStyle w:val="BodyText"/>
        <w:spacing w:after="600"/>
        <w:jc w:val="right"/>
      </w:pPr>
      <w:r>
        <w:rPr>
          <w:noProof/>
        </w:rPr>
        <w:drawing>
          <wp:inline distT="0" distB="0" distL="0" distR="0" wp14:anchorId="367EB8F3" wp14:editId="071836DE">
            <wp:extent cx="2171700" cy="904875"/>
            <wp:effectExtent l="0" t="0" r="0" b="9525"/>
            <wp:docPr id="1658973903" name="Graphic 1" descr="Legal Ombud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973903" name="Graphic 1" descr="Legal Ombudsman"/>
                    <pic:cNvPicPr/>
                  </pic:nvPicPr>
                  <pic:blipFill>
                    <a:blip r:embed="rId8">
                      <a:extLst>
                        <a:ext uri="{96DAC541-7B7A-43D3-8B79-37D633B846F1}">
                          <asvg:svgBlip xmlns:asvg="http://schemas.microsoft.com/office/drawing/2016/SVG/main" r:embed="rId9"/>
                        </a:ext>
                      </a:extLst>
                    </a:blip>
                    <a:stretch>
                      <a:fillRect/>
                    </a:stretch>
                  </pic:blipFill>
                  <pic:spPr>
                    <a:xfrm>
                      <a:off x="0" y="0"/>
                      <a:ext cx="2171700" cy="904875"/>
                    </a:xfrm>
                    <a:prstGeom prst="rect">
                      <a:avLst/>
                    </a:prstGeom>
                  </pic:spPr>
                </pic:pic>
              </a:graphicData>
            </a:graphic>
          </wp:inline>
        </w:drawing>
      </w:r>
    </w:p>
    <w:p w14:paraId="4EAE0757" w14:textId="77777777" w:rsidR="00934C26" w:rsidRDefault="00934C26" w:rsidP="00931F08">
      <w:pPr>
        <w:pStyle w:val="Title"/>
      </w:pPr>
    </w:p>
    <w:p w14:paraId="53D5AE5D" w14:textId="070E24FC" w:rsidR="00802575" w:rsidRPr="00941DC1" w:rsidRDefault="00801B98" w:rsidP="00931F08">
      <w:pPr>
        <w:pStyle w:val="Title"/>
        <w:rPr>
          <w:sz w:val="116"/>
          <w:szCs w:val="116"/>
        </w:rPr>
      </w:pPr>
      <w:r>
        <w:rPr>
          <w:sz w:val="116"/>
          <w:szCs w:val="116"/>
        </w:rPr>
        <w:t>Handling complaints as a Chambers</w:t>
      </w:r>
    </w:p>
    <w:p w14:paraId="478F09AA" w14:textId="62E0C5D0" w:rsidR="00931F08" w:rsidRDefault="00934C26" w:rsidP="00931F08">
      <w:pPr>
        <w:pStyle w:val="Subtitle"/>
      </w:pPr>
      <w:r>
        <w:t xml:space="preserve">Model Complaints </w:t>
      </w:r>
      <w:r w:rsidR="00470EB9">
        <w:br/>
      </w:r>
      <w:r>
        <w:t>Resolution Procedure</w:t>
      </w:r>
    </w:p>
    <w:p w14:paraId="55729D77" w14:textId="77777777" w:rsidR="00931F08" w:rsidRDefault="00931F08" w:rsidP="009B243E">
      <w:pPr>
        <w:pStyle w:val="BodyText"/>
      </w:pPr>
    </w:p>
    <w:p w14:paraId="290FCED9" w14:textId="77777777" w:rsidR="003A0D94" w:rsidRDefault="003A0D94" w:rsidP="009B243E">
      <w:pPr>
        <w:pStyle w:val="BodyText"/>
      </w:pPr>
    </w:p>
    <w:p w14:paraId="64BF2197" w14:textId="77777777" w:rsidR="00041CB0" w:rsidRDefault="00041CB0" w:rsidP="009B243E">
      <w:pPr>
        <w:pStyle w:val="BodyText"/>
      </w:pPr>
    </w:p>
    <w:p w14:paraId="13789392" w14:textId="77777777" w:rsidR="003A0D94" w:rsidRDefault="003A0D94" w:rsidP="009B243E">
      <w:pPr>
        <w:pStyle w:val="BodyText"/>
      </w:pPr>
    </w:p>
    <w:p w14:paraId="13C2093B" w14:textId="77777777" w:rsidR="003A0D94" w:rsidRDefault="003A0D94" w:rsidP="009B243E">
      <w:pPr>
        <w:pStyle w:val="BodyText"/>
        <w:sectPr w:rsidR="003A0D94" w:rsidSect="00C17218">
          <w:headerReference w:type="even" r:id="rId10"/>
          <w:headerReference w:type="default" r:id="rId11"/>
          <w:footerReference w:type="even" r:id="rId12"/>
          <w:headerReference w:type="first" r:id="rId13"/>
          <w:footerReference w:type="first" r:id="rId14"/>
          <w:pgSz w:w="11906" w:h="16838" w:code="9"/>
          <w:pgMar w:top="851" w:right="849" w:bottom="1701" w:left="851" w:header="567" w:footer="1077" w:gutter="0"/>
          <w:cols w:space="708"/>
          <w:docGrid w:linePitch="360"/>
        </w:sectPr>
      </w:pPr>
    </w:p>
    <w:p w14:paraId="34722FA2" w14:textId="026BFB20" w:rsidR="00934C26" w:rsidRPr="00934C26" w:rsidRDefault="00934C26" w:rsidP="00934C26">
      <w:pPr>
        <w:pStyle w:val="Heading3"/>
        <w:rPr>
          <w:rFonts w:ascii="Arial" w:hAnsi="Arial" w:cs="Arial"/>
        </w:rPr>
      </w:pPr>
      <w:r w:rsidRPr="00934C26">
        <w:rPr>
          <w:rFonts w:ascii="Arial" w:hAnsi="Arial" w:cs="Arial"/>
        </w:rPr>
        <w:lastRenderedPageBreak/>
        <w:t>Version</w:t>
      </w:r>
    </w:p>
    <w:tbl>
      <w:tblPr>
        <w:tblStyle w:val="GridTable4"/>
        <w:tblW w:w="0" w:type="auto"/>
        <w:tblLook w:val="04A0" w:firstRow="1" w:lastRow="0" w:firstColumn="1" w:lastColumn="0" w:noHBand="0" w:noVBand="1"/>
      </w:tblPr>
      <w:tblGrid>
        <w:gridCol w:w="3398"/>
        <w:gridCol w:w="3398"/>
        <w:gridCol w:w="3398"/>
      </w:tblGrid>
      <w:tr w:rsidR="00934C26" w:rsidRPr="00934C26" w14:paraId="1610CCE8" w14:textId="77777777" w:rsidTr="00934C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tcPr>
          <w:p w14:paraId="67F401A0" w14:textId="30B1F69E" w:rsidR="00934C26" w:rsidRPr="00934C26" w:rsidRDefault="00934C26" w:rsidP="00934C26">
            <w:pPr>
              <w:pStyle w:val="BodyText"/>
              <w:jc w:val="center"/>
              <w:rPr>
                <w:rFonts w:ascii="Arial" w:hAnsi="Arial" w:cs="Arial"/>
                <w:bCs w:val="0"/>
              </w:rPr>
            </w:pPr>
            <w:r w:rsidRPr="00934C26">
              <w:rPr>
                <w:rFonts w:ascii="Arial" w:hAnsi="Arial" w:cs="Arial"/>
                <w:bCs w:val="0"/>
              </w:rPr>
              <w:t>Version</w:t>
            </w:r>
          </w:p>
        </w:tc>
        <w:tc>
          <w:tcPr>
            <w:tcW w:w="3398" w:type="dxa"/>
          </w:tcPr>
          <w:p w14:paraId="16EF511C" w14:textId="6A714E09" w:rsidR="00934C26" w:rsidRPr="00934C26" w:rsidRDefault="00934C26" w:rsidP="00934C26">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934C26">
              <w:rPr>
                <w:rFonts w:ascii="Arial" w:hAnsi="Arial" w:cs="Arial"/>
                <w:bCs w:val="0"/>
              </w:rPr>
              <w:t>Description</w:t>
            </w:r>
          </w:p>
        </w:tc>
        <w:tc>
          <w:tcPr>
            <w:tcW w:w="3398" w:type="dxa"/>
          </w:tcPr>
          <w:p w14:paraId="76076DEB" w14:textId="289AF84D" w:rsidR="00934C26" w:rsidRPr="00934C26" w:rsidRDefault="00934C26" w:rsidP="00934C26">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934C26">
              <w:rPr>
                <w:rFonts w:ascii="Arial" w:hAnsi="Arial" w:cs="Arial"/>
                <w:bCs w:val="0"/>
              </w:rPr>
              <w:t>Date</w:t>
            </w:r>
          </w:p>
        </w:tc>
      </w:tr>
      <w:tr w:rsidR="00934C26" w14:paraId="4DA9231C" w14:textId="77777777" w:rsidTr="00934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shd w:val="clear" w:color="auto" w:fill="FFFFFF" w:themeFill="background1"/>
          </w:tcPr>
          <w:p w14:paraId="1D918F90" w14:textId="1F715FBD" w:rsidR="00934C26" w:rsidRPr="00934C26" w:rsidRDefault="00934C26" w:rsidP="00934C26">
            <w:pPr>
              <w:pStyle w:val="BodyText"/>
              <w:rPr>
                <w:rFonts w:ascii="Arial" w:hAnsi="Arial" w:cs="Arial"/>
              </w:rPr>
            </w:pPr>
            <w:r w:rsidRPr="00934C26">
              <w:rPr>
                <w:rFonts w:ascii="Arial" w:hAnsi="Arial" w:cs="Arial"/>
              </w:rPr>
              <w:t>1.0</w:t>
            </w:r>
          </w:p>
        </w:tc>
        <w:tc>
          <w:tcPr>
            <w:tcW w:w="3398" w:type="dxa"/>
            <w:shd w:val="clear" w:color="auto" w:fill="FFFFFF" w:themeFill="background1"/>
          </w:tcPr>
          <w:p w14:paraId="743D5263" w14:textId="59A292AA" w:rsidR="00934C26" w:rsidRPr="00934C26" w:rsidRDefault="00934C26" w:rsidP="00934C26">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First release of guidance</w:t>
            </w:r>
          </w:p>
        </w:tc>
        <w:tc>
          <w:tcPr>
            <w:tcW w:w="3398" w:type="dxa"/>
            <w:shd w:val="clear" w:color="auto" w:fill="FFFFFF" w:themeFill="background1"/>
          </w:tcPr>
          <w:p w14:paraId="6F8EA050" w14:textId="6C98AF3E" w:rsidR="00934C26" w:rsidRPr="00934C26" w:rsidRDefault="00934C26" w:rsidP="00934C26">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sidRPr="00934C26">
              <w:rPr>
                <w:rFonts w:ascii="Arial" w:hAnsi="Arial" w:cs="Arial"/>
              </w:rPr>
              <w:t>29 July 2026</w:t>
            </w:r>
          </w:p>
        </w:tc>
      </w:tr>
    </w:tbl>
    <w:p w14:paraId="6F28D86D" w14:textId="77777777" w:rsidR="00934C26" w:rsidRPr="00934C26" w:rsidRDefault="00934C26" w:rsidP="00934C26">
      <w:pPr>
        <w:pStyle w:val="BodyText"/>
      </w:pPr>
    </w:p>
    <w:p w14:paraId="01C1A595" w14:textId="0420E264" w:rsidR="00C17218" w:rsidRDefault="00934C26" w:rsidP="00C17218">
      <w:pPr>
        <w:pStyle w:val="Heading3"/>
        <w:rPr>
          <w:rFonts w:ascii="Arial" w:hAnsi="Arial" w:cs="Arial"/>
        </w:rPr>
      </w:pPr>
      <w:r w:rsidRPr="00934C26">
        <w:rPr>
          <w:rFonts w:ascii="Arial" w:hAnsi="Arial" w:cs="Arial"/>
        </w:rPr>
        <w:t xml:space="preserve">Introduction </w:t>
      </w:r>
    </w:p>
    <w:p w14:paraId="57B4720A" w14:textId="77777777" w:rsidR="008D1E06" w:rsidRPr="00D17B3F" w:rsidRDefault="008D1E06" w:rsidP="008D1E06">
      <w:pPr>
        <w:pStyle w:val="NoSpacing"/>
        <w:spacing w:line="276" w:lineRule="auto"/>
        <w:rPr>
          <w:rFonts w:ascii="Arial" w:hAnsi="Arial" w:cs="Arial"/>
        </w:rPr>
      </w:pPr>
      <w:r w:rsidRPr="00D17B3F">
        <w:rPr>
          <w:rFonts w:ascii="Arial" w:hAnsi="Arial" w:cs="Arial"/>
        </w:rPr>
        <w:t xml:space="preserve">Complaints about barristers represent a small proportion of LeO’s work, but a disproportionate number of those that come to us require an in-depth investigation. This is often despite there being a demonstrably thorough investigation and response through the Chambers’ procedure, sometimes including significant input from a Head of Chambers. The investment in labour is not always correlated with the outcome. </w:t>
      </w:r>
    </w:p>
    <w:p w14:paraId="4087D3A8" w14:textId="77777777" w:rsidR="008D1E06" w:rsidRPr="00D17B3F" w:rsidRDefault="008D1E06" w:rsidP="008D1E06">
      <w:pPr>
        <w:pStyle w:val="NoSpacing"/>
        <w:spacing w:line="276" w:lineRule="auto"/>
        <w:rPr>
          <w:rFonts w:ascii="Arial" w:hAnsi="Arial" w:cs="Arial"/>
        </w:rPr>
      </w:pPr>
    </w:p>
    <w:p w14:paraId="35CFAEB2" w14:textId="77777777" w:rsidR="008D1E06" w:rsidRPr="00D17B3F" w:rsidRDefault="008D1E06" w:rsidP="008D1E06">
      <w:pPr>
        <w:pStyle w:val="NoSpacing"/>
        <w:spacing w:line="276" w:lineRule="auto"/>
        <w:rPr>
          <w:rFonts w:ascii="Arial" w:hAnsi="Arial" w:cs="Arial"/>
        </w:rPr>
      </w:pPr>
      <w:r w:rsidRPr="00D17B3F">
        <w:rPr>
          <w:rFonts w:ascii="Arial" w:hAnsi="Arial" w:cs="Arial"/>
        </w:rPr>
        <w:t xml:space="preserve">There are practical </w:t>
      </w:r>
      <w:r>
        <w:rPr>
          <w:rFonts w:ascii="Arial" w:hAnsi="Arial" w:cs="Arial"/>
        </w:rPr>
        <w:t xml:space="preserve">challenges for those handling complaints, with records of events sometimes being limited to logs of dates and times, short notes of conversations and, most prominently, recollections of events. It can leave complaint handlers relying on what they know to be common practice, which, however accurate, will rarely satisfy a consumer who recalls the events differently. </w:t>
      </w:r>
    </w:p>
    <w:p w14:paraId="7B6DB442" w14:textId="77777777" w:rsidR="008D1E06" w:rsidRDefault="008D1E06" w:rsidP="008D1E06">
      <w:pPr>
        <w:pStyle w:val="NoSpacing"/>
        <w:spacing w:line="276" w:lineRule="auto"/>
        <w:rPr>
          <w:rFonts w:ascii="Arial" w:hAnsi="Arial" w:cs="Arial"/>
        </w:rPr>
      </w:pPr>
    </w:p>
    <w:p w14:paraId="3AA940C3" w14:textId="77777777" w:rsidR="008D1E06" w:rsidRDefault="008D1E06" w:rsidP="008D1E06">
      <w:pPr>
        <w:pStyle w:val="NoSpacing"/>
        <w:spacing w:line="276" w:lineRule="auto"/>
        <w:rPr>
          <w:rFonts w:ascii="Arial" w:hAnsi="Arial" w:cs="Arial"/>
        </w:rPr>
      </w:pPr>
      <w:r>
        <w:rPr>
          <w:rFonts w:ascii="Arial" w:hAnsi="Arial" w:cs="Arial"/>
        </w:rPr>
        <w:t xml:space="preserve">This guidance shares some of our experiences in handling complaints about barristers, with a view to giving Chambers direction as to how the Model Complaints Resolution Procedure can help. </w:t>
      </w:r>
    </w:p>
    <w:p w14:paraId="0A264B31" w14:textId="77777777" w:rsidR="008D1E06" w:rsidRDefault="008D1E06" w:rsidP="008D1E06">
      <w:pPr>
        <w:pStyle w:val="NoSpacing"/>
        <w:spacing w:line="276" w:lineRule="auto"/>
        <w:rPr>
          <w:rFonts w:ascii="Arial" w:hAnsi="Arial" w:cs="Arial"/>
        </w:rPr>
      </w:pPr>
    </w:p>
    <w:p w14:paraId="1B46906D" w14:textId="6AF09D14" w:rsidR="008D1E06" w:rsidRDefault="008D1E06" w:rsidP="008D1E06">
      <w:pPr>
        <w:pStyle w:val="NoSpacing"/>
        <w:spacing w:line="276" w:lineRule="auto"/>
        <w:rPr>
          <w:rFonts w:ascii="Arial" w:hAnsi="Arial" w:cs="Arial"/>
        </w:rPr>
      </w:pPr>
      <w:r>
        <w:rPr>
          <w:rFonts w:ascii="Arial" w:hAnsi="Arial" w:cs="Arial"/>
        </w:rPr>
        <w:t xml:space="preserve">We have also produced guidance for large service providers, which might be of assistance to large sets, and for small service providers, which might be of assistance to small sets and individuals. </w:t>
      </w:r>
      <w:r>
        <w:rPr>
          <w:rFonts w:ascii="Arial" w:hAnsi="Arial" w:cs="Arial"/>
        </w:rPr>
        <w:br/>
      </w:r>
    </w:p>
    <w:p w14:paraId="7D1F74CB" w14:textId="77777777" w:rsidR="008D1E06" w:rsidRDefault="008D1E06" w:rsidP="008D1E06">
      <w:pPr>
        <w:pStyle w:val="Heading3"/>
        <w:tabs>
          <w:tab w:val="num" w:pos="360"/>
          <w:tab w:val="num" w:pos="454"/>
        </w:tabs>
        <w:rPr>
          <w:rFonts w:ascii="Arial" w:hAnsi="Arial" w:cs="Arial"/>
          <w:b w:val="0"/>
          <w:bCs/>
          <w:szCs w:val="22"/>
        </w:rPr>
      </w:pPr>
      <w:r>
        <w:rPr>
          <w:rFonts w:ascii="Arial" w:hAnsi="Arial" w:cs="Arial"/>
          <w:bCs/>
          <w:szCs w:val="22"/>
        </w:rPr>
        <w:t>The central message is the opportunity complaints bring</w:t>
      </w:r>
    </w:p>
    <w:p w14:paraId="3AD08FB9" w14:textId="77777777" w:rsidR="008D1E06" w:rsidRPr="005E15DF" w:rsidRDefault="008D1E06" w:rsidP="008D1E06">
      <w:pPr>
        <w:spacing w:line="276" w:lineRule="auto"/>
        <w:rPr>
          <w:rFonts w:ascii="Arial" w:hAnsi="Arial" w:cs="Arial"/>
        </w:rPr>
      </w:pPr>
      <w:r w:rsidRPr="005E15DF">
        <w:rPr>
          <w:rFonts w:ascii="Arial" w:hAnsi="Arial" w:cs="Arial"/>
        </w:rPr>
        <w:t xml:space="preserve">Complaints are a form of feedback. Consumers don’t have to tell their lawyer that they aren’t happy. They could tell their friends, their family, their social media followers, a review website or indeed they could tell no one. That they have chosen to tell their barrister or the Chambers is an indication that there remains a belief that you can put right what they consider has gone wrong. It is a reflection – not a shattering – of their trust. </w:t>
      </w:r>
    </w:p>
    <w:p w14:paraId="6E268F56" w14:textId="77777777" w:rsidR="008D1E06" w:rsidRPr="005E15DF" w:rsidRDefault="008D1E06" w:rsidP="008D1E06">
      <w:pPr>
        <w:spacing w:line="276" w:lineRule="auto"/>
        <w:rPr>
          <w:rFonts w:ascii="Arial" w:hAnsi="Arial" w:cs="Arial"/>
        </w:rPr>
      </w:pPr>
      <w:r w:rsidRPr="005E15DF">
        <w:rPr>
          <w:rFonts w:ascii="Arial" w:hAnsi="Arial" w:cs="Arial"/>
        </w:rPr>
        <w:t xml:space="preserve">Reputation is extremely important to a barrister and to their Chambers. We understand that, too. </w:t>
      </w:r>
    </w:p>
    <w:p w14:paraId="5855BBFE" w14:textId="77777777" w:rsidR="008D1E06" w:rsidRDefault="008D1E06" w:rsidP="008D1E06">
      <w:pPr>
        <w:spacing w:line="276" w:lineRule="auto"/>
        <w:rPr>
          <w:rFonts w:ascii="Arial" w:hAnsi="Arial" w:cs="Arial"/>
        </w:rPr>
      </w:pPr>
      <w:r w:rsidRPr="6A57A556">
        <w:rPr>
          <w:rFonts w:ascii="Arial" w:hAnsi="Arial" w:cs="Arial"/>
        </w:rPr>
        <w:t xml:space="preserve">It’s common for us to end an upheld complaint by hearing that the person at the Chambers handling complaints will speak to the individual barrister about what went wrong, and how to avoid it in the future. That’s unquestionably a good message. </w:t>
      </w:r>
    </w:p>
    <w:p w14:paraId="3A87D2B8" w14:textId="2DD61626" w:rsidR="008D1E06" w:rsidRDefault="008D1E06" w:rsidP="008D1E06">
      <w:pPr>
        <w:spacing w:line="276" w:lineRule="auto"/>
        <w:rPr>
          <w:rFonts w:ascii="Arial" w:hAnsi="Arial" w:cs="Arial"/>
        </w:rPr>
      </w:pPr>
      <w:r>
        <w:rPr>
          <w:rFonts w:ascii="Arial" w:hAnsi="Arial" w:cs="Arial"/>
        </w:rPr>
        <w:t xml:space="preserve">It’s rarer to hear that the guidance on how to avoid an upheld complaint (or a complaint at all) on this issue in the future will be shared with all members of Chambers. The lesson might be something simple, like ensuring that any advice given to the client is recorded contemporaneously, in case it’s needed as a reference point later, and it would surely be </w:t>
      </w:r>
      <w:r>
        <w:rPr>
          <w:rFonts w:ascii="Arial" w:hAnsi="Arial" w:cs="Arial"/>
        </w:rPr>
        <w:lastRenderedPageBreak/>
        <w:t xml:space="preserve">something all members would benefit from being reminded of.  </w:t>
      </w:r>
      <w:r>
        <w:rPr>
          <w:rFonts w:ascii="Arial" w:hAnsi="Arial" w:cs="Arial"/>
        </w:rPr>
        <w:br/>
      </w:r>
    </w:p>
    <w:p w14:paraId="07ABB82F" w14:textId="77777777" w:rsidR="008D1E06" w:rsidRDefault="008D1E06" w:rsidP="008D1E06">
      <w:pPr>
        <w:pStyle w:val="Heading3"/>
        <w:tabs>
          <w:tab w:val="num" w:pos="360"/>
          <w:tab w:val="num" w:pos="454"/>
        </w:tabs>
        <w:rPr>
          <w:rFonts w:ascii="Arial" w:hAnsi="Arial" w:cs="Arial"/>
          <w:b w:val="0"/>
          <w:bCs/>
          <w:szCs w:val="22"/>
        </w:rPr>
      </w:pPr>
      <w:r w:rsidRPr="00F74F43">
        <w:rPr>
          <w:rFonts w:ascii="Arial" w:hAnsi="Arial" w:cs="Arial"/>
          <w:bCs/>
          <w:szCs w:val="22"/>
        </w:rPr>
        <w:t>Why is LeO talking about this?</w:t>
      </w:r>
    </w:p>
    <w:p w14:paraId="61C5A6A8" w14:textId="77777777" w:rsidR="008D1E06" w:rsidRDefault="008D1E06" w:rsidP="008D1E06">
      <w:pPr>
        <w:rPr>
          <w:rFonts w:ascii="Arial" w:hAnsi="Arial" w:cs="Arial"/>
        </w:rPr>
      </w:pPr>
      <w:r w:rsidRPr="6A57A556">
        <w:rPr>
          <w:rFonts w:ascii="Arial" w:hAnsi="Arial" w:cs="Arial"/>
        </w:rPr>
        <w:t xml:space="preserve">Simply, at a time where LeO is facing unprecedented demand, we receive too many complaints that needn’t have come to us. There are complaints which should have been resolved by better engagement with consumers and a better application of the </w:t>
      </w:r>
      <w:proofErr w:type="gramStart"/>
      <w:r w:rsidRPr="6A57A556">
        <w:rPr>
          <w:rFonts w:ascii="Arial" w:hAnsi="Arial" w:cs="Arial"/>
        </w:rPr>
        <w:t>complaints</w:t>
      </w:r>
      <w:proofErr w:type="gramEnd"/>
      <w:r w:rsidRPr="6A57A556">
        <w:rPr>
          <w:rFonts w:ascii="Arial" w:hAnsi="Arial" w:cs="Arial"/>
        </w:rPr>
        <w:t xml:space="preserve"> procedure. </w:t>
      </w:r>
    </w:p>
    <w:p w14:paraId="2B73C913" w14:textId="483B8124" w:rsidR="008D1E06" w:rsidRDefault="008D1E06" w:rsidP="008D1E06">
      <w:pPr>
        <w:spacing w:line="276" w:lineRule="auto"/>
        <w:rPr>
          <w:rFonts w:ascii="Arial" w:hAnsi="Arial" w:cs="Arial"/>
        </w:rPr>
      </w:pPr>
      <w:r>
        <w:rPr>
          <w:rFonts w:ascii="Arial" w:hAnsi="Arial" w:cs="Arial"/>
        </w:rPr>
        <w:t>We see the same mistakes being made by lawyers not spotting the themes their consumers are telling them about. Further, those that actively seek these themes and are keen to learn from the data they’re given make changes to the service that prevent complaints from being made in the first place.</w:t>
      </w:r>
      <w:r>
        <w:rPr>
          <w:rFonts w:ascii="Arial" w:hAnsi="Arial" w:cs="Arial"/>
        </w:rPr>
        <w:br/>
      </w:r>
    </w:p>
    <w:p w14:paraId="13F5AFF4" w14:textId="77777777" w:rsidR="008D1E06" w:rsidRDefault="008D1E06" w:rsidP="008D1E06">
      <w:pPr>
        <w:pStyle w:val="Heading3"/>
        <w:tabs>
          <w:tab w:val="num" w:pos="360"/>
          <w:tab w:val="num" w:pos="454"/>
        </w:tabs>
        <w:rPr>
          <w:rFonts w:ascii="Arial" w:hAnsi="Arial" w:cs="Arial"/>
          <w:b w:val="0"/>
          <w:bCs/>
          <w:szCs w:val="22"/>
        </w:rPr>
      </w:pPr>
      <w:r>
        <w:rPr>
          <w:rFonts w:ascii="Arial" w:hAnsi="Arial" w:cs="Arial"/>
          <w:bCs/>
          <w:szCs w:val="22"/>
        </w:rPr>
        <w:t>Applying the MCRP</w:t>
      </w:r>
    </w:p>
    <w:p w14:paraId="536BD325" w14:textId="77777777" w:rsidR="008D1E06" w:rsidRDefault="008D1E06" w:rsidP="008D1E06">
      <w:pPr>
        <w:rPr>
          <w:rFonts w:ascii="Arial" w:hAnsi="Arial" w:cs="Arial"/>
        </w:rPr>
      </w:pPr>
      <w:r w:rsidRPr="6A57A556">
        <w:rPr>
          <w:rFonts w:ascii="Arial" w:hAnsi="Arial" w:cs="Arial"/>
        </w:rPr>
        <w:t xml:space="preserve">The Model Complaints Resolution Procedure has two stages: Early Resolution and Full Investigation. It’s for you to decide how those are divided. </w:t>
      </w:r>
    </w:p>
    <w:p w14:paraId="6A90126C" w14:textId="77777777" w:rsidR="008D1E06" w:rsidRDefault="008D1E06" w:rsidP="008D1E06">
      <w:pPr>
        <w:pStyle w:val="ListParagraph"/>
        <w:numPr>
          <w:ilvl w:val="0"/>
          <w:numId w:val="7"/>
        </w:numPr>
        <w:jc w:val="both"/>
        <w:rPr>
          <w:rFonts w:ascii="Arial" w:hAnsi="Arial" w:cs="Arial"/>
        </w:rPr>
      </w:pPr>
      <w:r>
        <w:rPr>
          <w:rFonts w:ascii="Arial" w:hAnsi="Arial" w:cs="Arial"/>
        </w:rPr>
        <w:t>How do you identify and record complaints?</w:t>
      </w:r>
    </w:p>
    <w:p w14:paraId="341FAD39" w14:textId="77777777" w:rsidR="008D1E06" w:rsidRDefault="008D1E06" w:rsidP="008D1E06">
      <w:pPr>
        <w:pStyle w:val="ListParagraph"/>
        <w:numPr>
          <w:ilvl w:val="1"/>
          <w:numId w:val="24"/>
        </w:numPr>
        <w:jc w:val="both"/>
        <w:rPr>
          <w:rFonts w:ascii="Arial" w:hAnsi="Arial" w:cs="Arial"/>
        </w:rPr>
      </w:pPr>
      <w:r>
        <w:rPr>
          <w:rFonts w:ascii="Arial" w:hAnsi="Arial" w:cs="Arial"/>
        </w:rPr>
        <w:t xml:space="preserve">The MCRP will help with the processing of complaints. The rest remains a human endeavour. </w:t>
      </w:r>
    </w:p>
    <w:p w14:paraId="3E454471" w14:textId="77777777" w:rsidR="008D1E06" w:rsidRDefault="008D1E06" w:rsidP="008D1E06">
      <w:pPr>
        <w:pStyle w:val="ListParagraph"/>
        <w:numPr>
          <w:ilvl w:val="1"/>
          <w:numId w:val="24"/>
        </w:numPr>
        <w:rPr>
          <w:rFonts w:ascii="Arial" w:hAnsi="Arial" w:cs="Arial"/>
        </w:rPr>
      </w:pPr>
      <w:r w:rsidRPr="6A57A556">
        <w:rPr>
          <w:rFonts w:ascii="Arial" w:hAnsi="Arial" w:cs="Arial"/>
        </w:rPr>
        <w:t>Do your barristers know what constitutes a complaint? What reporting mechanisms do you operate to ensure complaints are properly recorded? If a consumer raises a complaint with their barrister directly, how do you ensure that Chambers is aware that this has happened, records it and is able to manage the outcome?</w:t>
      </w:r>
    </w:p>
    <w:p w14:paraId="025F69A3" w14:textId="77777777" w:rsidR="008D1E06" w:rsidRDefault="008D1E06" w:rsidP="008D1E06">
      <w:pPr>
        <w:pStyle w:val="ListParagraph"/>
        <w:numPr>
          <w:ilvl w:val="0"/>
          <w:numId w:val="7"/>
        </w:numPr>
        <w:rPr>
          <w:rFonts w:ascii="Arial" w:hAnsi="Arial" w:cs="Arial"/>
        </w:rPr>
      </w:pPr>
      <w:r>
        <w:rPr>
          <w:rFonts w:ascii="Arial" w:hAnsi="Arial" w:cs="Arial"/>
        </w:rPr>
        <w:t>Who is best suited to handle the Early Resolution part of the process?</w:t>
      </w:r>
    </w:p>
    <w:p w14:paraId="216449BD" w14:textId="77777777" w:rsidR="008D1E06" w:rsidRDefault="008D1E06" w:rsidP="008D1E06">
      <w:pPr>
        <w:pStyle w:val="ListParagraph"/>
        <w:numPr>
          <w:ilvl w:val="1"/>
          <w:numId w:val="25"/>
        </w:numPr>
        <w:rPr>
          <w:rFonts w:ascii="Arial" w:hAnsi="Arial" w:cs="Arial"/>
        </w:rPr>
      </w:pPr>
      <w:r>
        <w:rPr>
          <w:rFonts w:ascii="Arial" w:hAnsi="Arial" w:cs="Arial"/>
        </w:rPr>
        <w:t>This calls for someone who is willing to engage with the consumer about what’s driving the complaint, establish what the consumer wants and who has the authority (or can easily obtain it) to provide a resolution.</w:t>
      </w:r>
    </w:p>
    <w:p w14:paraId="1F6DA1FE" w14:textId="77777777" w:rsidR="008D1E06" w:rsidRDefault="008D1E06" w:rsidP="008D1E06">
      <w:pPr>
        <w:pStyle w:val="ListParagraph"/>
        <w:numPr>
          <w:ilvl w:val="1"/>
          <w:numId w:val="25"/>
        </w:numPr>
        <w:rPr>
          <w:rFonts w:ascii="Arial" w:hAnsi="Arial" w:cs="Arial"/>
        </w:rPr>
      </w:pPr>
      <w:r>
        <w:rPr>
          <w:rFonts w:ascii="Arial" w:hAnsi="Arial" w:cs="Arial"/>
        </w:rPr>
        <w:t xml:space="preserve">This might not require someone of the traditional level of seniority that your existing complaints procedure stipulates. What matters most to the consumer is that their complaint is seen to be being taken seriously and that it’s being handled competently. </w:t>
      </w:r>
    </w:p>
    <w:p w14:paraId="4BEC5EF2" w14:textId="77777777" w:rsidR="008D1E06" w:rsidRDefault="008D1E06" w:rsidP="008D1E06">
      <w:pPr>
        <w:pStyle w:val="ListParagraph"/>
        <w:numPr>
          <w:ilvl w:val="1"/>
          <w:numId w:val="25"/>
        </w:numPr>
        <w:rPr>
          <w:rFonts w:ascii="Arial" w:hAnsi="Arial" w:cs="Arial"/>
        </w:rPr>
      </w:pPr>
      <w:r>
        <w:rPr>
          <w:rFonts w:ascii="Arial" w:hAnsi="Arial" w:cs="Arial"/>
        </w:rPr>
        <w:t xml:space="preserve">Wherever possible, make use of the telephone to speak to consumers about why they’re unhappy.  </w:t>
      </w:r>
    </w:p>
    <w:p w14:paraId="4603434E" w14:textId="77777777" w:rsidR="008D1E06" w:rsidRDefault="008D1E06" w:rsidP="008D1E06">
      <w:pPr>
        <w:pStyle w:val="ListParagraph"/>
        <w:numPr>
          <w:ilvl w:val="0"/>
          <w:numId w:val="7"/>
        </w:numPr>
        <w:rPr>
          <w:rFonts w:ascii="Arial" w:hAnsi="Arial" w:cs="Arial"/>
        </w:rPr>
      </w:pPr>
      <w:r>
        <w:rPr>
          <w:rFonts w:ascii="Arial" w:hAnsi="Arial" w:cs="Arial"/>
        </w:rPr>
        <w:t xml:space="preserve">In the Full Investigation stage, the written response is a final chance to persuade, so know your audience. </w:t>
      </w:r>
    </w:p>
    <w:p w14:paraId="0639D591" w14:textId="77777777" w:rsidR="008D1E06" w:rsidRDefault="008D1E06" w:rsidP="008D1E06">
      <w:pPr>
        <w:pStyle w:val="ListParagraph"/>
        <w:numPr>
          <w:ilvl w:val="1"/>
          <w:numId w:val="26"/>
        </w:numPr>
        <w:rPr>
          <w:rFonts w:ascii="Arial" w:hAnsi="Arial" w:cs="Arial"/>
        </w:rPr>
      </w:pPr>
      <w:r>
        <w:rPr>
          <w:rFonts w:ascii="Arial" w:hAnsi="Arial" w:cs="Arial"/>
        </w:rPr>
        <w:t>Responses, particularly from Heads of Chambers, can sometimes look like skeleton arguments or opinions, however well-intentioned. This can be off-putting to consumers, portraying an adversarial tone, when what’s needed is:</w:t>
      </w:r>
    </w:p>
    <w:p w14:paraId="73C2C110" w14:textId="77777777" w:rsidR="008D1E06" w:rsidRDefault="008D1E06" w:rsidP="008D1E06">
      <w:pPr>
        <w:pStyle w:val="ListParagraph"/>
        <w:numPr>
          <w:ilvl w:val="2"/>
          <w:numId w:val="7"/>
        </w:numPr>
        <w:rPr>
          <w:rFonts w:ascii="Arial" w:hAnsi="Arial" w:cs="Arial"/>
        </w:rPr>
      </w:pPr>
      <w:r>
        <w:rPr>
          <w:rFonts w:ascii="Arial" w:hAnsi="Arial" w:cs="Arial"/>
        </w:rPr>
        <w:t xml:space="preserve">A clear analysis of the facts; </w:t>
      </w:r>
    </w:p>
    <w:p w14:paraId="11757528" w14:textId="77777777" w:rsidR="008D1E06" w:rsidRDefault="008D1E06" w:rsidP="008D1E06">
      <w:pPr>
        <w:pStyle w:val="ListParagraph"/>
        <w:numPr>
          <w:ilvl w:val="2"/>
          <w:numId w:val="7"/>
        </w:numPr>
        <w:rPr>
          <w:rFonts w:ascii="Arial" w:hAnsi="Arial" w:cs="Arial"/>
        </w:rPr>
      </w:pPr>
      <w:r>
        <w:rPr>
          <w:rFonts w:ascii="Arial" w:hAnsi="Arial" w:cs="Arial"/>
        </w:rPr>
        <w:t>A recognition of the human context of the service and complaint; and,</w:t>
      </w:r>
      <w:r w:rsidRPr="005271A5">
        <w:rPr>
          <w:rFonts w:ascii="Arial" w:hAnsi="Arial" w:cs="Arial"/>
        </w:rPr>
        <w:t xml:space="preserve"> </w:t>
      </w:r>
      <w:r>
        <w:rPr>
          <w:rFonts w:ascii="Arial" w:hAnsi="Arial" w:cs="Arial"/>
        </w:rPr>
        <w:t>if appropriate,</w:t>
      </w:r>
    </w:p>
    <w:p w14:paraId="621C3A33" w14:textId="77777777" w:rsidR="008D1E06" w:rsidRDefault="008D1E06" w:rsidP="008D1E06">
      <w:pPr>
        <w:pStyle w:val="ListParagraph"/>
        <w:numPr>
          <w:ilvl w:val="2"/>
          <w:numId w:val="7"/>
        </w:numPr>
        <w:rPr>
          <w:rFonts w:ascii="Arial" w:hAnsi="Arial" w:cs="Arial"/>
        </w:rPr>
      </w:pPr>
      <w:r w:rsidRPr="6A57A556">
        <w:rPr>
          <w:rFonts w:ascii="Arial" w:hAnsi="Arial" w:cs="Arial"/>
        </w:rPr>
        <w:t>A proposal on how to resolve the dispute.</w:t>
      </w:r>
    </w:p>
    <w:p w14:paraId="6FF198FB" w14:textId="77777777" w:rsidR="008D1E06" w:rsidRDefault="008D1E06" w:rsidP="008D1E06">
      <w:pPr>
        <w:pStyle w:val="ListParagraph"/>
        <w:numPr>
          <w:ilvl w:val="0"/>
          <w:numId w:val="7"/>
        </w:numPr>
        <w:rPr>
          <w:rFonts w:ascii="Arial" w:hAnsi="Arial" w:cs="Arial"/>
        </w:rPr>
      </w:pPr>
      <w:r w:rsidRPr="6A57A556">
        <w:rPr>
          <w:rFonts w:ascii="Arial" w:hAnsi="Arial" w:cs="Arial"/>
        </w:rPr>
        <w:lastRenderedPageBreak/>
        <w:t>Ensure there is the facility for the information gathered in complaints to be fed into service improvement.</w:t>
      </w:r>
    </w:p>
    <w:p w14:paraId="2286C8F3" w14:textId="77777777" w:rsidR="008D1E06" w:rsidRDefault="008D1E06" w:rsidP="008D1E06">
      <w:pPr>
        <w:pStyle w:val="ListParagraph"/>
        <w:numPr>
          <w:ilvl w:val="1"/>
          <w:numId w:val="27"/>
        </w:numPr>
        <w:rPr>
          <w:rFonts w:ascii="Arial" w:hAnsi="Arial" w:cs="Arial"/>
        </w:rPr>
      </w:pPr>
      <w:r w:rsidRPr="6A57A556">
        <w:rPr>
          <w:rFonts w:ascii="Arial" w:hAnsi="Arial" w:cs="Arial"/>
        </w:rPr>
        <w:t xml:space="preserve">The best way to reduce complaints is to improve service, and the best way to do that is to use the data from direct contact with consumers. </w:t>
      </w:r>
    </w:p>
    <w:p w14:paraId="27D7DE2E" w14:textId="77777777" w:rsidR="008D1E06" w:rsidRDefault="008D1E06" w:rsidP="008D1E06">
      <w:pPr>
        <w:pStyle w:val="ListParagraph"/>
        <w:numPr>
          <w:ilvl w:val="0"/>
          <w:numId w:val="7"/>
        </w:numPr>
        <w:rPr>
          <w:rFonts w:ascii="Arial" w:hAnsi="Arial" w:cs="Arial"/>
        </w:rPr>
      </w:pPr>
      <w:r w:rsidRPr="6A57A556">
        <w:rPr>
          <w:rFonts w:ascii="Arial" w:hAnsi="Arial" w:cs="Arial"/>
        </w:rPr>
        <w:t>Keep good records of the complaints and the outcomes</w:t>
      </w:r>
    </w:p>
    <w:p w14:paraId="1F7364A1" w14:textId="77777777" w:rsidR="008D1E06" w:rsidRDefault="008D1E06" w:rsidP="008D1E06">
      <w:pPr>
        <w:pStyle w:val="ListParagraph"/>
        <w:numPr>
          <w:ilvl w:val="1"/>
          <w:numId w:val="28"/>
        </w:numPr>
        <w:rPr>
          <w:rFonts w:ascii="Arial" w:hAnsi="Arial" w:cs="Arial"/>
        </w:rPr>
      </w:pPr>
      <w:r w:rsidRPr="6A57A556">
        <w:rPr>
          <w:rFonts w:ascii="Arial" w:hAnsi="Arial" w:cs="Arial"/>
        </w:rPr>
        <w:t xml:space="preserve">If the complaint is escalated to LeO, we will be asking for copies of documents, including the final response. If there has been an agreement reached to resolve the complaint, we’ll want to see what was agreed. </w:t>
      </w:r>
    </w:p>
    <w:p w14:paraId="28E826C4" w14:textId="77777777" w:rsidR="008D1E06" w:rsidRPr="00B41263" w:rsidRDefault="008D1E06" w:rsidP="008D1E06">
      <w:pPr>
        <w:pStyle w:val="ListParagraph"/>
        <w:rPr>
          <w:rFonts w:ascii="Arial" w:hAnsi="Arial" w:cs="Arial"/>
        </w:rPr>
      </w:pPr>
    </w:p>
    <w:p w14:paraId="6D240278" w14:textId="77777777" w:rsidR="008D1E06" w:rsidRPr="00D37B07" w:rsidRDefault="008D1E06" w:rsidP="008D1E06">
      <w:pPr>
        <w:spacing w:line="276" w:lineRule="auto"/>
        <w:rPr>
          <w:rFonts w:ascii="Arial" w:hAnsi="Arial" w:cs="Arial"/>
        </w:rPr>
      </w:pPr>
    </w:p>
    <w:p w14:paraId="33F0312A" w14:textId="30EEADCC" w:rsidR="00D57B3C" w:rsidRPr="00D57B3C" w:rsidRDefault="00D57B3C" w:rsidP="00D501D8">
      <w:pPr>
        <w:pStyle w:val="BodyText"/>
        <w:spacing w:line="276" w:lineRule="auto"/>
      </w:pPr>
    </w:p>
    <w:sectPr w:rsidR="00D57B3C" w:rsidRPr="00D57B3C" w:rsidSect="00C17218">
      <w:headerReference w:type="default" r:id="rId15"/>
      <w:footerReference w:type="default" r:id="rId16"/>
      <w:pgSz w:w="11906" w:h="16838" w:code="9"/>
      <w:pgMar w:top="567" w:right="851" w:bottom="1560" w:left="851" w:header="397"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9BB12" w14:textId="77777777" w:rsidR="00935F6D" w:rsidRDefault="00935F6D" w:rsidP="00931F08">
      <w:pPr>
        <w:spacing w:after="0"/>
      </w:pPr>
      <w:r>
        <w:separator/>
      </w:r>
    </w:p>
  </w:endnote>
  <w:endnote w:type="continuationSeparator" w:id="0">
    <w:p w14:paraId="57B6D71A" w14:textId="77777777" w:rsidR="00935F6D" w:rsidRDefault="00935F6D" w:rsidP="00931F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1A7E" w14:textId="66E14D8B" w:rsidR="00934C26" w:rsidRDefault="00934C26">
    <w:pPr>
      <w:pStyle w:val="Footer"/>
    </w:pPr>
    <w:r>
      <w:rPr>
        <w:noProof/>
      </w:rPr>
      <mc:AlternateContent>
        <mc:Choice Requires="wps">
          <w:drawing>
            <wp:anchor distT="0" distB="0" distL="0" distR="0" simplePos="0" relativeHeight="251664384" behindDoc="0" locked="0" layoutInCell="1" allowOverlap="1" wp14:anchorId="6C68BEEF" wp14:editId="6143A894">
              <wp:simplePos x="635" y="635"/>
              <wp:positionH relativeFrom="page">
                <wp:align>center</wp:align>
              </wp:positionH>
              <wp:positionV relativeFrom="page">
                <wp:align>bottom</wp:align>
              </wp:positionV>
              <wp:extent cx="1821180" cy="405765"/>
              <wp:effectExtent l="0" t="0" r="7620" b="0"/>
              <wp:wrapNone/>
              <wp:docPr id="1348529967" name="Text Box 6"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39BF4006" w14:textId="7907F108"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68BEEF" id="_x0000_t202" coordsize="21600,21600" o:spt="202" path="m,l,21600r21600,l21600,xe">
              <v:stroke joinstyle="miter"/>
              <v:path gradientshapeok="t" o:connecttype="rect"/>
            </v:shapetype>
            <v:shape id="Text Box 6" o:spid="_x0000_s1027" type="#_x0000_t202" alt="CLASSIFICATION: OFFICIAL" style="position:absolute;left:0;text-align:left;margin-left:0;margin-top:0;width:143.4pt;height:31.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" filled="f" stroked="f">
              <v:textbox style="mso-fit-shape-to-text:t" inset="0,0,0,15pt">
                <w:txbxContent>
                  <w:p w14:paraId="39BF4006" w14:textId="7907F108"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BBAE6" w14:textId="15AB61A9" w:rsidR="00934C26" w:rsidRDefault="00934C26">
    <w:pPr>
      <w:pStyle w:val="Footer"/>
    </w:pPr>
    <w:r>
      <w:rPr>
        <w:noProof/>
      </w:rPr>
      <mc:AlternateContent>
        <mc:Choice Requires="wps">
          <w:drawing>
            <wp:anchor distT="0" distB="0" distL="0" distR="0" simplePos="0" relativeHeight="251663360" behindDoc="0" locked="0" layoutInCell="1" allowOverlap="1" wp14:anchorId="6ACE528E" wp14:editId="15C86BE7">
              <wp:simplePos x="635" y="635"/>
              <wp:positionH relativeFrom="page">
                <wp:align>center</wp:align>
              </wp:positionH>
              <wp:positionV relativeFrom="page">
                <wp:align>bottom</wp:align>
              </wp:positionV>
              <wp:extent cx="1821180" cy="405765"/>
              <wp:effectExtent l="0" t="0" r="7620" b="0"/>
              <wp:wrapNone/>
              <wp:docPr id="1048160417" name="Text Box 5"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7C7AEE70" w14:textId="131A28DD"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CE528E" id="_x0000_t202" coordsize="21600,21600" o:spt="202" path="m,l,21600r21600,l21600,xe">
              <v:stroke joinstyle="miter"/>
              <v:path gradientshapeok="t" o:connecttype="rect"/>
            </v:shapetype>
            <v:shape id="Text Box 5" o:spid="_x0000_s1029" type="#_x0000_t202" alt="CLASSIFICATION: OFFICIAL" style="position:absolute;left:0;text-align:left;margin-left:0;margin-top:0;width:143.4pt;height:31.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" filled="f" stroked="f">
              <v:textbox style="mso-fit-shape-to-text:t" inset="0,0,0,15pt">
                <w:txbxContent>
                  <w:p w14:paraId="7C7AEE70" w14:textId="131A28DD"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8A773" w14:textId="6A83B765" w:rsidR="00F30083" w:rsidRPr="00D42A8F" w:rsidRDefault="00F30083" w:rsidP="00D13F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AD6D9" w14:textId="77777777" w:rsidR="00935F6D" w:rsidRDefault="00935F6D" w:rsidP="00931F08">
      <w:pPr>
        <w:spacing w:after="0"/>
      </w:pPr>
      <w:r>
        <w:separator/>
      </w:r>
    </w:p>
  </w:footnote>
  <w:footnote w:type="continuationSeparator" w:id="0">
    <w:p w14:paraId="5209371C" w14:textId="77777777" w:rsidR="00935F6D" w:rsidRDefault="00935F6D" w:rsidP="00931F0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F07F5" w14:textId="2570E012" w:rsidR="00934C26" w:rsidRDefault="00934C26">
    <w:pPr>
      <w:pStyle w:val="Header"/>
    </w:pPr>
    <w:r>
      <w:rPr>
        <w:noProof/>
      </w:rPr>
      <mc:AlternateContent>
        <mc:Choice Requires="wps">
          <w:drawing>
            <wp:anchor distT="0" distB="0" distL="0" distR="0" simplePos="0" relativeHeight="251660288" behindDoc="0" locked="0" layoutInCell="1" allowOverlap="1" wp14:anchorId="7650D406" wp14:editId="38F9386D">
              <wp:simplePos x="635" y="635"/>
              <wp:positionH relativeFrom="page">
                <wp:align>center</wp:align>
              </wp:positionH>
              <wp:positionV relativeFrom="page">
                <wp:align>top</wp:align>
              </wp:positionV>
              <wp:extent cx="1821180" cy="405765"/>
              <wp:effectExtent l="0" t="0" r="7620" b="13335"/>
              <wp:wrapNone/>
              <wp:docPr id="2084919321" name="Text Box 2"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0E81AF78" w14:textId="20354FD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50D406" id="_x0000_t202" coordsize="21600,21600" o:spt="202" path="m,l,21600r21600,l21600,xe">
              <v:stroke joinstyle="miter"/>
              <v:path gradientshapeok="t" o:connecttype="rect"/>
            </v:shapetype>
            <v:shape id="Text Box 2" o:spid="_x0000_s1026" type="#_x0000_t202" alt="CLASSIFICATION: OFFICIAL" style="position:absolute;left:0;text-align:left;margin-left:0;margin-top:0;width:143.4pt;height:31.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" filled="f" stroked="f">
              <v:textbox style="mso-fit-shape-to-text:t" inset="0,15pt,0,0">
                <w:txbxContent>
                  <w:p w14:paraId="0E81AF78" w14:textId="20354FD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DBD15" w14:textId="00E813D1" w:rsidR="003A0D94" w:rsidRDefault="00A773CA">
    <w:pPr>
      <w:pStyle w:val="Header"/>
    </w:pPr>
    <w:r>
      <w:rPr>
        <w:noProof/>
      </w:rPr>
      <w:drawing>
        <wp:anchor distT="0" distB="0" distL="114300" distR="114300" simplePos="0" relativeHeight="251658240" behindDoc="1" locked="0" layoutInCell="1" allowOverlap="1" wp14:anchorId="5C403025" wp14:editId="624CE56E">
          <wp:simplePos x="542260" y="361507"/>
          <wp:positionH relativeFrom="page">
            <wp:align>left</wp:align>
          </wp:positionH>
          <wp:positionV relativeFrom="page">
            <wp:align>top</wp:align>
          </wp:positionV>
          <wp:extent cx="7560000" cy="10693742"/>
          <wp:effectExtent l="0" t="0" r="0" b="0"/>
          <wp:wrapNone/>
          <wp:docPr id="129721200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631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069374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54FB" w14:textId="649D4A22" w:rsidR="00934C26" w:rsidRDefault="00934C26">
    <w:pPr>
      <w:pStyle w:val="Header"/>
    </w:pPr>
    <w:r>
      <w:rPr>
        <w:noProof/>
      </w:rPr>
      <mc:AlternateContent>
        <mc:Choice Requires="wps">
          <w:drawing>
            <wp:anchor distT="0" distB="0" distL="0" distR="0" simplePos="0" relativeHeight="251659264" behindDoc="0" locked="0" layoutInCell="1" allowOverlap="1" wp14:anchorId="0131D984" wp14:editId="31418B88">
              <wp:simplePos x="635" y="635"/>
              <wp:positionH relativeFrom="page">
                <wp:align>center</wp:align>
              </wp:positionH>
              <wp:positionV relativeFrom="page">
                <wp:align>top</wp:align>
              </wp:positionV>
              <wp:extent cx="1821180" cy="405765"/>
              <wp:effectExtent l="0" t="0" r="7620" b="13335"/>
              <wp:wrapNone/>
              <wp:docPr id="2021241032" name="Text Box 1"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6479F27E" w14:textId="3558A8F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31D984" id="_x0000_t202" coordsize="21600,21600" o:spt="202" path="m,l,21600r21600,l21600,xe">
              <v:stroke joinstyle="miter"/>
              <v:path gradientshapeok="t" o:connecttype="rect"/>
            </v:shapetype>
            <v:shape id="Text Box 1" o:spid="_x0000_s1028" type="#_x0000_t202" alt="CLASSIFICATION: OFFICIAL" style="position:absolute;left:0;text-align:left;margin-left:0;margin-top:0;width:143.4pt;height:31.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" filled="f" stroked="f">
              <v:textbox style="mso-fit-shape-to-text:t" inset="0,15pt,0,0">
                <w:txbxContent>
                  <w:p w14:paraId="6479F27E" w14:textId="3558A8F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B81E6" w14:textId="5641FAF7" w:rsidR="00F30083" w:rsidRDefault="00F300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AFE3AEC"/>
    <w:lvl w:ilvl="0">
      <w:start w:val="1"/>
      <w:numFmt w:val="bullet"/>
      <w:pStyle w:val="ListBullet2"/>
      <w:lvlText w:val=""/>
      <w:lvlJc w:val="left"/>
      <w:pPr>
        <w:tabs>
          <w:tab w:val="num" w:pos="907"/>
        </w:tabs>
        <w:ind w:left="907" w:hanging="453"/>
      </w:pPr>
      <w:rPr>
        <w:rFonts w:ascii="Symbol" w:hAnsi="Symbol" w:hint="default"/>
      </w:rPr>
    </w:lvl>
  </w:abstractNum>
  <w:abstractNum w:abstractNumId="1" w15:restartNumberingAfterBreak="0">
    <w:nsid w:val="FFFFFF88"/>
    <w:multiLevelType w:val="singleLevel"/>
    <w:tmpl w:val="F19C7126"/>
    <w:lvl w:ilvl="0">
      <w:start w:val="1"/>
      <w:numFmt w:val="decimal"/>
      <w:pStyle w:val="ListNumber"/>
      <w:lvlText w:val="%1."/>
      <w:lvlJc w:val="left"/>
      <w:pPr>
        <w:tabs>
          <w:tab w:val="num" w:pos="454"/>
        </w:tabs>
        <w:ind w:left="454" w:hanging="454"/>
      </w:pPr>
      <w:rPr>
        <w:rFonts w:hint="default"/>
      </w:rPr>
    </w:lvl>
  </w:abstractNum>
  <w:abstractNum w:abstractNumId="2" w15:restartNumberingAfterBreak="0">
    <w:nsid w:val="FFFFFF89"/>
    <w:multiLevelType w:val="singleLevel"/>
    <w:tmpl w:val="7D5A64D2"/>
    <w:lvl w:ilvl="0">
      <w:start w:val="1"/>
      <w:numFmt w:val="bullet"/>
      <w:pStyle w:val="ListBullet"/>
      <w:lvlText w:val=""/>
      <w:lvlJc w:val="left"/>
      <w:pPr>
        <w:tabs>
          <w:tab w:val="num" w:pos="454"/>
        </w:tabs>
        <w:ind w:left="454" w:hanging="454"/>
      </w:pPr>
      <w:rPr>
        <w:rFonts w:ascii="Symbol" w:hAnsi="Symbol" w:hint="default"/>
      </w:rPr>
    </w:lvl>
  </w:abstractNum>
  <w:abstractNum w:abstractNumId="3" w15:restartNumberingAfterBreak="0">
    <w:nsid w:val="030A55CC"/>
    <w:multiLevelType w:val="hybridMultilevel"/>
    <w:tmpl w:val="00BC834C"/>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4" w15:restartNumberingAfterBreak="0">
    <w:nsid w:val="0A58076C"/>
    <w:multiLevelType w:val="hybridMultilevel"/>
    <w:tmpl w:val="A45245EA"/>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E0E640C"/>
    <w:multiLevelType w:val="hybridMultilevel"/>
    <w:tmpl w:val="1BE4527A"/>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6811A32"/>
    <w:multiLevelType w:val="hybridMultilevel"/>
    <w:tmpl w:val="7714AC2C"/>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7AD0E9F"/>
    <w:multiLevelType w:val="hybridMultilevel"/>
    <w:tmpl w:val="0254B04E"/>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7E2711D"/>
    <w:multiLevelType w:val="hybridMultilevel"/>
    <w:tmpl w:val="CF688414"/>
    <w:lvl w:ilvl="0" w:tplc="08090001">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08090005">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9" w15:restartNumberingAfterBreak="0">
    <w:nsid w:val="2093513F"/>
    <w:multiLevelType w:val="hybridMultilevel"/>
    <w:tmpl w:val="75D8819A"/>
    <w:lvl w:ilvl="0" w:tplc="87A0804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0F3ADB"/>
    <w:multiLevelType w:val="hybridMultilevel"/>
    <w:tmpl w:val="595464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2519F7"/>
    <w:multiLevelType w:val="hybridMultilevel"/>
    <w:tmpl w:val="A1106E90"/>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2" w15:restartNumberingAfterBreak="0">
    <w:nsid w:val="32E82142"/>
    <w:multiLevelType w:val="hybridMultilevel"/>
    <w:tmpl w:val="8F729168"/>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94C4F31"/>
    <w:multiLevelType w:val="hybridMultilevel"/>
    <w:tmpl w:val="2B2C9456"/>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14" w15:restartNumberingAfterBreak="0">
    <w:nsid w:val="39617F05"/>
    <w:multiLevelType w:val="hybridMultilevel"/>
    <w:tmpl w:val="9D28B23E"/>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4732637"/>
    <w:multiLevelType w:val="hybridMultilevel"/>
    <w:tmpl w:val="8BD4AB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1052BF"/>
    <w:multiLevelType w:val="hybridMultilevel"/>
    <w:tmpl w:val="4F20C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4C50AE"/>
    <w:multiLevelType w:val="hybridMultilevel"/>
    <w:tmpl w:val="8766D402"/>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18" w15:restartNumberingAfterBreak="0">
    <w:nsid w:val="58974F8C"/>
    <w:multiLevelType w:val="hybridMultilevel"/>
    <w:tmpl w:val="255826E8"/>
    <w:lvl w:ilvl="0" w:tplc="454613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9997FE4"/>
    <w:multiLevelType w:val="hybridMultilevel"/>
    <w:tmpl w:val="1B82D0FE"/>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86C568E"/>
    <w:multiLevelType w:val="hybridMultilevel"/>
    <w:tmpl w:val="80B4D8F4"/>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A0C0AC6"/>
    <w:multiLevelType w:val="hybridMultilevel"/>
    <w:tmpl w:val="E2B82C62"/>
    <w:lvl w:ilvl="0" w:tplc="051A064A">
      <w:start w:val="1"/>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BA15844"/>
    <w:multiLevelType w:val="hybridMultilevel"/>
    <w:tmpl w:val="1F4C1E80"/>
    <w:lvl w:ilvl="0" w:tplc="F9D61D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F57383A"/>
    <w:multiLevelType w:val="hybridMultilevel"/>
    <w:tmpl w:val="C7DE2DB8"/>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8A655EC"/>
    <w:multiLevelType w:val="hybridMultilevel"/>
    <w:tmpl w:val="CADAB246"/>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B6D5F21"/>
    <w:multiLevelType w:val="hybridMultilevel"/>
    <w:tmpl w:val="C264F0D2"/>
    <w:lvl w:ilvl="0" w:tplc="C4847B0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0096907">
    <w:abstractNumId w:val="2"/>
  </w:num>
  <w:num w:numId="2" w16cid:durableId="599142190">
    <w:abstractNumId w:val="0"/>
  </w:num>
  <w:num w:numId="3" w16cid:durableId="1386223914">
    <w:abstractNumId w:val="1"/>
  </w:num>
  <w:num w:numId="4" w16cid:durableId="1027103360">
    <w:abstractNumId w:val="2"/>
    <w:lvlOverride w:ilvl="0">
      <w:startOverride w:val="1"/>
    </w:lvlOverride>
  </w:num>
  <w:num w:numId="5" w16cid:durableId="1933052331">
    <w:abstractNumId w:val="0"/>
    <w:lvlOverride w:ilvl="0">
      <w:startOverride w:val="1"/>
    </w:lvlOverride>
  </w:num>
  <w:num w:numId="6" w16cid:durableId="1619070901">
    <w:abstractNumId w:val="21"/>
  </w:num>
  <w:num w:numId="7" w16cid:durableId="657730470">
    <w:abstractNumId w:val="15"/>
  </w:num>
  <w:num w:numId="8" w16cid:durableId="315260305">
    <w:abstractNumId w:val="22"/>
  </w:num>
  <w:num w:numId="9" w16cid:durableId="689379658">
    <w:abstractNumId w:val="25"/>
  </w:num>
  <w:num w:numId="10" w16cid:durableId="455759203">
    <w:abstractNumId w:val="19"/>
  </w:num>
  <w:num w:numId="11" w16cid:durableId="646252565">
    <w:abstractNumId w:val="14"/>
  </w:num>
  <w:num w:numId="12" w16cid:durableId="1269657695">
    <w:abstractNumId w:val="20"/>
  </w:num>
  <w:num w:numId="13" w16cid:durableId="2087454202">
    <w:abstractNumId w:val="24"/>
  </w:num>
  <w:num w:numId="14" w16cid:durableId="825628781">
    <w:abstractNumId w:val="6"/>
  </w:num>
  <w:num w:numId="15" w16cid:durableId="682557757">
    <w:abstractNumId w:val="10"/>
  </w:num>
  <w:num w:numId="16" w16cid:durableId="1144006435">
    <w:abstractNumId w:val="8"/>
  </w:num>
  <w:num w:numId="17" w16cid:durableId="2029209322">
    <w:abstractNumId w:val="11"/>
  </w:num>
  <w:num w:numId="18" w16cid:durableId="1265959779">
    <w:abstractNumId w:val="13"/>
  </w:num>
  <w:num w:numId="19" w16cid:durableId="912009208">
    <w:abstractNumId w:val="3"/>
  </w:num>
  <w:num w:numId="20" w16cid:durableId="1940942556">
    <w:abstractNumId w:val="17"/>
  </w:num>
  <w:num w:numId="21" w16cid:durableId="1860973175">
    <w:abstractNumId w:val="9"/>
  </w:num>
  <w:num w:numId="22" w16cid:durableId="1785340817">
    <w:abstractNumId w:val="18"/>
  </w:num>
  <w:num w:numId="23" w16cid:durableId="1784376568">
    <w:abstractNumId w:val="16"/>
  </w:num>
  <w:num w:numId="24" w16cid:durableId="182792815">
    <w:abstractNumId w:val="7"/>
  </w:num>
  <w:num w:numId="25" w16cid:durableId="1966351545">
    <w:abstractNumId w:val="5"/>
  </w:num>
  <w:num w:numId="26" w16cid:durableId="317154315">
    <w:abstractNumId w:val="12"/>
  </w:num>
  <w:num w:numId="27" w16cid:durableId="894707646">
    <w:abstractNumId w:val="23"/>
  </w:num>
  <w:num w:numId="28" w16cid:durableId="17412443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lTrailSpace/>
    <w:doNotExpandShiftReturn/>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C26"/>
    <w:rsid w:val="00000F60"/>
    <w:rsid w:val="000010A5"/>
    <w:rsid w:val="000150BE"/>
    <w:rsid w:val="000217B6"/>
    <w:rsid w:val="000338A1"/>
    <w:rsid w:val="00041CB0"/>
    <w:rsid w:val="00083BBC"/>
    <w:rsid w:val="000F658A"/>
    <w:rsid w:val="002115C4"/>
    <w:rsid w:val="00263A86"/>
    <w:rsid w:val="0028399A"/>
    <w:rsid w:val="002D5A2C"/>
    <w:rsid w:val="002E069B"/>
    <w:rsid w:val="002F6F30"/>
    <w:rsid w:val="00361833"/>
    <w:rsid w:val="003A0D94"/>
    <w:rsid w:val="003B2D46"/>
    <w:rsid w:val="003D2C2A"/>
    <w:rsid w:val="003E31FE"/>
    <w:rsid w:val="00470EB9"/>
    <w:rsid w:val="004D2B46"/>
    <w:rsid w:val="005A3E2E"/>
    <w:rsid w:val="005C755B"/>
    <w:rsid w:val="005D2A6E"/>
    <w:rsid w:val="006E463C"/>
    <w:rsid w:val="007D7427"/>
    <w:rsid w:val="00801B98"/>
    <w:rsid w:val="00802575"/>
    <w:rsid w:val="0085124E"/>
    <w:rsid w:val="008D1E06"/>
    <w:rsid w:val="0092097F"/>
    <w:rsid w:val="00931F08"/>
    <w:rsid w:val="00934C26"/>
    <w:rsid w:val="00935F6D"/>
    <w:rsid w:val="00941DC1"/>
    <w:rsid w:val="009B243E"/>
    <w:rsid w:val="00A6435C"/>
    <w:rsid w:val="00A773CA"/>
    <w:rsid w:val="00AF2F8B"/>
    <w:rsid w:val="00BF4152"/>
    <w:rsid w:val="00C04744"/>
    <w:rsid w:val="00C17218"/>
    <w:rsid w:val="00C43DC1"/>
    <w:rsid w:val="00C5226A"/>
    <w:rsid w:val="00CD167D"/>
    <w:rsid w:val="00CE3DD9"/>
    <w:rsid w:val="00D13FA6"/>
    <w:rsid w:val="00D33923"/>
    <w:rsid w:val="00D42A8F"/>
    <w:rsid w:val="00D501D8"/>
    <w:rsid w:val="00D57B3C"/>
    <w:rsid w:val="00D64515"/>
    <w:rsid w:val="00E72D8B"/>
    <w:rsid w:val="00F30083"/>
    <w:rsid w:val="00FD315C"/>
    <w:rsid w:val="00FE55AD"/>
    <w:rsid w:val="00FF6A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7E841"/>
  <w14:defaultImageDpi w14:val="32767"/>
  <w15:chartTrackingRefBased/>
  <w15:docId w15:val="{2303FB9C-4220-4BBC-912B-363A25C54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2" w:qFormat="1"/>
    <w:lsdException w:name="annotation text" w:semiHidden="1"/>
    <w:lsdException w:name="index heading" w:semiHidden="1"/>
    <w:lsdException w:name="caption" w:semiHidden="1" w:qFormat="1"/>
    <w:lsdException w:name="table of figures" w:semiHidden="1"/>
    <w:lsdException w:name="envelope address" w:semiHidden="1"/>
    <w:lsdException w:name="envelope return" w:semiHidden="1"/>
    <w:lsdException w:name="annotation reference" w:semiHidden="1"/>
    <w:lsdException w:name="line number" w:semiHidden="1"/>
    <w:lsdException w:name="page number" w:semiHidden="1"/>
    <w:lsdException w:name="table of authorities" w:semiHidden="1"/>
    <w:lsdException w:name="macro" w:semiHidden="1"/>
    <w:lsdException w:name="toa heading" w:semiHidden="1"/>
    <w:lsdException w:name="List" w:semiHidden="1"/>
    <w:lsdException w:name="List Bullet" w:uiPriority="1" w:qFormat="1"/>
    <w:lsdException w:name="List Number" w:uiPriority="1" w:qFormat="1"/>
    <w:lsdException w:name="List 2" w:semiHidden="1"/>
    <w:lsdException w:name="List 3" w:semiHidden="1"/>
    <w:lsdException w:name="List 4" w:semiHidden="1"/>
    <w:lsdException w:name="List 5" w:semiHidden="1"/>
    <w:lsdException w:name="List Bullet 2" w:uiPriority="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uiPriority="1" w:qFormat="1"/>
    <w:lsdException w:name="Body Text Indent" w:uiPriority="1"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934C26"/>
    <w:pPr>
      <w:spacing w:line="278" w:lineRule="auto"/>
    </w:pPr>
    <w:rPr>
      <w:kern w:val="2"/>
      <w:sz w:val="24"/>
      <w:szCs w:val="24"/>
      <w14:ligatures w14:val="standardContextual"/>
    </w:rPr>
  </w:style>
  <w:style w:type="paragraph" w:styleId="Heading1">
    <w:name w:val="heading 1"/>
    <w:next w:val="BodyText"/>
    <w:link w:val="Heading1Char"/>
    <w:qFormat/>
    <w:rsid w:val="00083BBC"/>
    <w:pPr>
      <w:keepNext/>
      <w:keepLines/>
      <w:pageBreakBefore/>
      <w:spacing w:after="2160" w:line="240" w:lineRule="auto"/>
      <w:outlineLvl w:val="0"/>
    </w:pPr>
    <w:rPr>
      <w:rFonts w:asciiTheme="majorHAnsi" w:eastAsiaTheme="majorEastAsia" w:hAnsiTheme="majorHAnsi" w:cstheme="majorBidi"/>
      <w:b/>
      <w:color w:val="013846" w:themeColor="accent2"/>
      <w:sz w:val="80"/>
      <w:szCs w:val="32"/>
    </w:rPr>
  </w:style>
  <w:style w:type="paragraph" w:styleId="Heading2">
    <w:name w:val="heading 2"/>
    <w:next w:val="BodyText"/>
    <w:link w:val="Heading2Char"/>
    <w:qFormat/>
    <w:rsid w:val="009B243E"/>
    <w:pPr>
      <w:keepNext/>
      <w:keepLines/>
      <w:spacing w:before="480" w:after="240" w:line="240" w:lineRule="auto"/>
      <w:outlineLvl w:val="1"/>
    </w:pPr>
    <w:rPr>
      <w:rFonts w:asciiTheme="majorHAnsi" w:eastAsiaTheme="majorEastAsia" w:hAnsiTheme="majorHAnsi" w:cstheme="majorBidi"/>
      <w:b/>
      <w:color w:val="013846" w:themeColor="accent2"/>
      <w:sz w:val="40"/>
      <w:szCs w:val="26"/>
    </w:rPr>
  </w:style>
  <w:style w:type="paragraph" w:styleId="Heading3">
    <w:name w:val="heading 3"/>
    <w:next w:val="BodyText"/>
    <w:link w:val="Heading3Char"/>
    <w:qFormat/>
    <w:rsid w:val="009B243E"/>
    <w:pPr>
      <w:keepNext/>
      <w:keepLines/>
      <w:spacing w:before="240" w:after="240" w:line="240" w:lineRule="auto"/>
      <w:outlineLvl w:val="2"/>
    </w:pPr>
    <w:rPr>
      <w:rFonts w:asciiTheme="majorHAnsi" w:eastAsiaTheme="majorEastAsia" w:hAnsiTheme="majorHAnsi" w:cstheme="majorBidi"/>
      <w:b/>
      <w:color w:val="013846" w:themeColor="accent2"/>
      <w:sz w:val="30"/>
      <w:szCs w:val="24"/>
    </w:rPr>
  </w:style>
  <w:style w:type="paragraph" w:styleId="Heading4">
    <w:name w:val="heading 4"/>
    <w:next w:val="BodyText"/>
    <w:link w:val="Heading4Char"/>
    <w:qFormat/>
    <w:rsid w:val="009B243E"/>
    <w:pPr>
      <w:keepNext/>
      <w:keepLines/>
      <w:spacing w:before="240" w:after="240" w:line="240" w:lineRule="auto"/>
      <w:outlineLvl w:val="3"/>
    </w:pPr>
    <w:rPr>
      <w:rFonts w:asciiTheme="majorHAnsi" w:eastAsiaTheme="majorEastAsia" w:hAnsiTheme="majorHAnsi" w:cstheme="majorBidi"/>
      <w:b/>
      <w:iCs/>
      <w:color w:val="013846" w:themeColor="accen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Subtitle"/>
    <w:link w:val="TitleChar"/>
    <w:uiPriority w:val="10"/>
    <w:qFormat/>
    <w:rsid w:val="000010A5"/>
    <w:pPr>
      <w:spacing w:after="540" w:line="1300" w:lineRule="exact"/>
      <w:contextualSpacing/>
    </w:pPr>
    <w:rPr>
      <w:rFonts w:asciiTheme="majorHAnsi" w:eastAsiaTheme="majorEastAsia" w:hAnsiTheme="majorHAnsi" w:cstheme="majorBidi"/>
      <w:b/>
      <w:color w:val="013846" w:themeColor="accent2"/>
      <w:spacing w:val="-20"/>
      <w:sz w:val="124"/>
      <w:szCs w:val="56"/>
    </w:rPr>
  </w:style>
  <w:style w:type="character" w:customStyle="1" w:styleId="TitleChar">
    <w:name w:val="Title Char"/>
    <w:basedOn w:val="DefaultParagraphFont"/>
    <w:link w:val="Title"/>
    <w:uiPriority w:val="10"/>
    <w:rsid w:val="00C04744"/>
    <w:rPr>
      <w:rFonts w:asciiTheme="majorHAnsi" w:eastAsiaTheme="majorEastAsia" w:hAnsiTheme="majorHAnsi" w:cstheme="majorBidi"/>
      <w:b/>
      <w:color w:val="013846" w:themeColor="accent2"/>
      <w:spacing w:val="-20"/>
      <w:sz w:val="124"/>
      <w:szCs w:val="56"/>
    </w:rPr>
  </w:style>
  <w:style w:type="paragraph" w:styleId="Subtitle">
    <w:name w:val="Subtitle"/>
    <w:next w:val="BodyText"/>
    <w:link w:val="SubtitleChar"/>
    <w:uiPriority w:val="99"/>
    <w:semiHidden/>
    <w:rsid w:val="000010A5"/>
    <w:pPr>
      <w:numPr>
        <w:ilvl w:val="1"/>
      </w:numPr>
      <w:spacing w:after="240" w:line="240" w:lineRule="auto"/>
    </w:pPr>
    <w:rPr>
      <w:rFonts w:eastAsiaTheme="minorEastAsia"/>
      <w:color w:val="013846" w:themeColor="accent2"/>
      <w:sz w:val="56"/>
    </w:rPr>
  </w:style>
  <w:style w:type="character" w:customStyle="1" w:styleId="SubtitleChar">
    <w:name w:val="Subtitle Char"/>
    <w:basedOn w:val="DefaultParagraphFont"/>
    <w:link w:val="Subtitle"/>
    <w:uiPriority w:val="99"/>
    <w:semiHidden/>
    <w:rsid w:val="00C04744"/>
    <w:rPr>
      <w:rFonts w:eastAsiaTheme="minorEastAsia"/>
      <w:color w:val="013846" w:themeColor="accent2"/>
      <w:sz w:val="56"/>
    </w:rPr>
  </w:style>
  <w:style w:type="paragraph" w:styleId="TOC1">
    <w:name w:val="toc 1"/>
    <w:basedOn w:val="BodyText"/>
    <w:next w:val="BodyText"/>
    <w:uiPriority w:val="39"/>
    <w:rsid w:val="00D42A8F"/>
    <w:pPr>
      <w:keepNext/>
      <w:keepLines/>
      <w:spacing w:after="120"/>
    </w:pPr>
    <w:rPr>
      <w:b/>
      <w:color w:val="013846" w:themeColor="accent2"/>
      <w:sz w:val="28"/>
    </w:rPr>
  </w:style>
  <w:style w:type="paragraph" w:styleId="TOC2">
    <w:name w:val="toc 2"/>
    <w:basedOn w:val="TOC1"/>
    <w:next w:val="Normal"/>
    <w:uiPriority w:val="39"/>
    <w:rsid w:val="00D42A8F"/>
    <w:pPr>
      <w:keepNext w:val="0"/>
      <w:ind w:left="567"/>
    </w:pPr>
    <w:rPr>
      <w:b w:val="0"/>
      <w:color w:val="auto"/>
    </w:rPr>
  </w:style>
  <w:style w:type="character" w:customStyle="1" w:styleId="Heading1Char">
    <w:name w:val="Heading 1 Char"/>
    <w:basedOn w:val="DefaultParagraphFont"/>
    <w:link w:val="Heading1"/>
    <w:rsid w:val="00083BBC"/>
    <w:rPr>
      <w:rFonts w:asciiTheme="majorHAnsi" w:eastAsiaTheme="majorEastAsia" w:hAnsiTheme="majorHAnsi" w:cstheme="majorBidi"/>
      <w:b/>
      <w:color w:val="013846" w:themeColor="accent2"/>
      <w:sz w:val="80"/>
      <w:szCs w:val="32"/>
    </w:rPr>
  </w:style>
  <w:style w:type="paragraph" w:styleId="TOCHeading">
    <w:name w:val="TOC Heading"/>
    <w:next w:val="BodyText"/>
    <w:uiPriority w:val="99"/>
    <w:semiHidden/>
    <w:rsid w:val="00D13FA6"/>
    <w:pPr>
      <w:spacing w:after="2160" w:line="240" w:lineRule="auto"/>
    </w:pPr>
    <w:rPr>
      <w:rFonts w:asciiTheme="majorHAnsi" w:eastAsiaTheme="majorEastAsia" w:hAnsiTheme="majorHAnsi" w:cstheme="majorBidi"/>
      <w:b/>
      <w:color w:val="013846" w:themeColor="accent2"/>
      <w:sz w:val="80"/>
      <w:szCs w:val="32"/>
    </w:rPr>
  </w:style>
  <w:style w:type="character" w:customStyle="1" w:styleId="Heading2Char">
    <w:name w:val="Heading 2 Char"/>
    <w:basedOn w:val="DefaultParagraphFont"/>
    <w:link w:val="Heading2"/>
    <w:rsid w:val="009B243E"/>
    <w:rPr>
      <w:rFonts w:asciiTheme="majorHAnsi" w:eastAsiaTheme="majorEastAsia" w:hAnsiTheme="majorHAnsi" w:cstheme="majorBidi"/>
      <w:b/>
      <w:color w:val="013846" w:themeColor="accent2"/>
      <w:sz w:val="40"/>
      <w:szCs w:val="26"/>
    </w:rPr>
  </w:style>
  <w:style w:type="character" w:customStyle="1" w:styleId="Heading3Char">
    <w:name w:val="Heading 3 Char"/>
    <w:basedOn w:val="DefaultParagraphFont"/>
    <w:link w:val="Heading3"/>
    <w:rsid w:val="009B243E"/>
    <w:rPr>
      <w:rFonts w:asciiTheme="majorHAnsi" w:eastAsiaTheme="majorEastAsia" w:hAnsiTheme="majorHAnsi" w:cstheme="majorBidi"/>
      <w:b/>
      <w:color w:val="013846" w:themeColor="accent2"/>
      <w:sz w:val="30"/>
      <w:szCs w:val="24"/>
    </w:rPr>
  </w:style>
  <w:style w:type="paragraph" w:styleId="BodyText">
    <w:name w:val="Body Text"/>
    <w:link w:val="BodyTextChar"/>
    <w:uiPriority w:val="1"/>
    <w:qFormat/>
    <w:rsid w:val="000010A5"/>
    <w:pPr>
      <w:spacing w:after="240" w:line="240" w:lineRule="auto"/>
    </w:pPr>
    <w:rPr>
      <w:sz w:val="24"/>
    </w:rPr>
  </w:style>
  <w:style w:type="character" w:customStyle="1" w:styleId="BodyTextChar">
    <w:name w:val="Body Text Char"/>
    <w:basedOn w:val="DefaultParagraphFont"/>
    <w:link w:val="BodyText"/>
    <w:uiPriority w:val="1"/>
    <w:rsid w:val="000010A5"/>
    <w:rPr>
      <w:sz w:val="24"/>
    </w:rPr>
  </w:style>
  <w:style w:type="character" w:customStyle="1" w:styleId="Heading4Char">
    <w:name w:val="Heading 4 Char"/>
    <w:basedOn w:val="DefaultParagraphFont"/>
    <w:link w:val="Heading4"/>
    <w:rsid w:val="009B243E"/>
    <w:rPr>
      <w:rFonts w:asciiTheme="majorHAnsi" w:eastAsiaTheme="majorEastAsia" w:hAnsiTheme="majorHAnsi" w:cstheme="majorBidi"/>
      <w:b/>
      <w:iCs/>
      <w:color w:val="013846" w:themeColor="accent2"/>
      <w:sz w:val="24"/>
    </w:rPr>
  </w:style>
  <w:style w:type="paragraph" w:styleId="BodyTextIndent">
    <w:name w:val="Body Text Indent"/>
    <w:basedOn w:val="BodyText"/>
    <w:link w:val="BodyTextIndentChar"/>
    <w:uiPriority w:val="1"/>
    <w:qFormat/>
    <w:rsid w:val="00AF2F8B"/>
    <w:pPr>
      <w:ind w:left="454"/>
    </w:pPr>
  </w:style>
  <w:style w:type="character" w:customStyle="1" w:styleId="BodyTextIndentChar">
    <w:name w:val="Body Text Indent Char"/>
    <w:basedOn w:val="DefaultParagraphFont"/>
    <w:link w:val="BodyTextIndent"/>
    <w:uiPriority w:val="1"/>
    <w:rsid w:val="00AF2F8B"/>
    <w:rPr>
      <w:sz w:val="24"/>
    </w:rPr>
  </w:style>
  <w:style w:type="paragraph" w:styleId="ListBullet">
    <w:name w:val="List Bullet"/>
    <w:basedOn w:val="BodyText"/>
    <w:uiPriority w:val="2"/>
    <w:qFormat/>
    <w:rsid w:val="00AF2F8B"/>
    <w:pPr>
      <w:numPr>
        <w:numId w:val="1"/>
      </w:numPr>
      <w:tabs>
        <w:tab w:val="left" w:pos="454"/>
      </w:tabs>
      <w:contextualSpacing/>
    </w:pPr>
  </w:style>
  <w:style w:type="paragraph" w:styleId="ListBullet2">
    <w:name w:val="List Bullet 2"/>
    <w:basedOn w:val="BodyText"/>
    <w:uiPriority w:val="2"/>
    <w:qFormat/>
    <w:rsid w:val="00AF2F8B"/>
    <w:pPr>
      <w:numPr>
        <w:numId w:val="2"/>
      </w:numPr>
      <w:contextualSpacing/>
    </w:pPr>
  </w:style>
  <w:style w:type="paragraph" w:styleId="ListNumber">
    <w:name w:val="List Number"/>
    <w:basedOn w:val="BodyText"/>
    <w:uiPriority w:val="2"/>
    <w:qFormat/>
    <w:rsid w:val="00AF2F8B"/>
    <w:pPr>
      <w:numPr>
        <w:numId w:val="3"/>
      </w:numPr>
      <w:tabs>
        <w:tab w:val="left" w:pos="454"/>
      </w:tabs>
    </w:pPr>
  </w:style>
  <w:style w:type="paragraph" w:styleId="FootnoteText">
    <w:name w:val="footnote text"/>
    <w:basedOn w:val="BodyText"/>
    <w:link w:val="FootnoteTextChar"/>
    <w:uiPriority w:val="2"/>
    <w:qFormat/>
    <w:rsid w:val="00AF2F8B"/>
    <w:pPr>
      <w:keepLines/>
      <w:spacing w:after="60"/>
      <w:ind w:left="357" w:hanging="357"/>
    </w:pPr>
    <w:rPr>
      <w:szCs w:val="20"/>
    </w:rPr>
  </w:style>
  <w:style w:type="character" w:customStyle="1" w:styleId="FootnoteTextChar">
    <w:name w:val="Footnote Text Char"/>
    <w:basedOn w:val="DefaultParagraphFont"/>
    <w:link w:val="FootnoteText"/>
    <w:uiPriority w:val="2"/>
    <w:rsid w:val="00E72D8B"/>
    <w:rPr>
      <w:sz w:val="24"/>
      <w:szCs w:val="20"/>
    </w:rPr>
  </w:style>
  <w:style w:type="character" w:styleId="FootnoteReference">
    <w:name w:val="footnote reference"/>
    <w:uiPriority w:val="99"/>
    <w:semiHidden/>
    <w:rsid w:val="00931F08"/>
    <w:rPr>
      <w:vertAlign w:val="superscript"/>
    </w:rPr>
  </w:style>
  <w:style w:type="paragraph" w:styleId="Header">
    <w:name w:val="header"/>
    <w:link w:val="HeaderChar"/>
    <w:uiPriority w:val="99"/>
    <w:semiHidden/>
    <w:rsid w:val="00D13FA6"/>
    <w:pPr>
      <w:spacing w:after="0" w:line="240" w:lineRule="auto"/>
      <w:jc w:val="center"/>
    </w:pPr>
    <w:rPr>
      <w:sz w:val="24"/>
    </w:rPr>
  </w:style>
  <w:style w:type="character" w:customStyle="1" w:styleId="HeaderChar">
    <w:name w:val="Header Char"/>
    <w:basedOn w:val="DefaultParagraphFont"/>
    <w:link w:val="Header"/>
    <w:uiPriority w:val="99"/>
    <w:semiHidden/>
    <w:rsid w:val="00C04744"/>
    <w:rPr>
      <w:sz w:val="24"/>
    </w:rPr>
  </w:style>
  <w:style w:type="paragraph" w:styleId="Footer">
    <w:name w:val="footer"/>
    <w:basedOn w:val="BodyText"/>
    <w:link w:val="FooterChar"/>
    <w:uiPriority w:val="99"/>
    <w:semiHidden/>
    <w:rsid w:val="00D13FA6"/>
    <w:pPr>
      <w:tabs>
        <w:tab w:val="right" w:pos="10149"/>
      </w:tabs>
      <w:spacing w:after="0"/>
      <w:ind w:left="57"/>
    </w:pPr>
  </w:style>
  <w:style w:type="character" w:customStyle="1" w:styleId="FooterChar">
    <w:name w:val="Footer Char"/>
    <w:basedOn w:val="DefaultParagraphFont"/>
    <w:link w:val="Footer"/>
    <w:uiPriority w:val="99"/>
    <w:semiHidden/>
    <w:rsid w:val="00C04744"/>
    <w:rPr>
      <w:sz w:val="24"/>
    </w:rPr>
  </w:style>
  <w:style w:type="character" w:styleId="Hyperlink">
    <w:name w:val="Hyperlink"/>
    <w:uiPriority w:val="99"/>
    <w:rsid w:val="00FE55AD"/>
    <w:rPr>
      <w:b/>
      <w:color w:val="013846" w:themeColor="accent2"/>
      <w:u w:val="none"/>
    </w:rPr>
  </w:style>
  <w:style w:type="character" w:styleId="FollowedHyperlink">
    <w:name w:val="FollowedHyperlink"/>
    <w:basedOn w:val="Hyperlink"/>
    <w:uiPriority w:val="99"/>
    <w:semiHidden/>
    <w:rsid w:val="00FE55AD"/>
    <w:rPr>
      <w:b/>
      <w:color w:val="013846" w:themeColor="accent2"/>
      <w:u w:val="none"/>
    </w:rPr>
  </w:style>
  <w:style w:type="paragraph" w:customStyle="1" w:styleId="EmphasisHeading">
    <w:name w:val="Emphasis Heading"/>
    <w:basedOn w:val="BodyText"/>
    <w:uiPriority w:val="3"/>
    <w:qFormat/>
    <w:rsid w:val="00CD167D"/>
    <w:pPr>
      <w:keepNext/>
      <w:keepLines/>
      <w:pBdr>
        <w:top w:val="single" w:sz="48" w:space="1" w:color="FCEDF2"/>
        <w:left w:val="single" w:sz="48" w:space="4" w:color="FCEDF2"/>
        <w:bottom w:val="single" w:sz="48" w:space="1" w:color="FCEDF2"/>
        <w:right w:val="single" w:sz="48" w:space="4" w:color="FCEDF2"/>
      </w:pBdr>
      <w:shd w:val="clear" w:color="auto" w:fill="FCEDF2"/>
      <w:ind w:left="199" w:right="199"/>
    </w:pPr>
    <w:rPr>
      <w:b/>
      <w:bCs/>
    </w:rPr>
  </w:style>
  <w:style w:type="paragraph" w:customStyle="1" w:styleId="EmphasisText">
    <w:name w:val="Emphasis Text"/>
    <w:basedOn w:val="BodyText"/>
    <w:uiPriority w:val="3"/>
    <w:qFormat/>
    <w:rsid w:val="00CD167D"/>
    <w:pPr>
      <w:keepLines/>
      <w:pBdr>
        <w:top w:val="single" w:sz="48" w:space="1" w:color="FCEDF2"/>
        <w:left w:val="single" w:sz="48" w:space="4" w:color="FCEDF2"/>
        <w:bottom w:val="single" w:sz="48" w:space="1" w:color="FCEDF2"/>
        <w:right w:val="single" w:sz="48" w:space="4" w:color="FCEDF2"/>
      </w:pBdr>
      <w:shd w:val="clear" w:color="auto" w:fill="FCEDF2"/>
      <w:ind w:left="199" w:right="199"/>
    </w:pPr>
  </w:style>
  <w:style w:type="paragraph" w:customStyle="1" w:styleId="EmphasisBullet">
    <w:name w:val="Emphasis Bullet"/>
    <w:basedOn w:val="ListBullet2"/>
    <w:uiPriority w:val="4"/>
    <w:qFormat/>
    <w:rsid w:val="00CD167D"/>
    <w:pPr>
      <w:keepLines/>
      <w:pBdr>
        <w:top w:val="single" w:sz="48" w:space="1" w:color="FCEDF2"/>
        <w:left w:val="single" w:sz="48" w:space="4" w:color="FCEDF2"/>
        <w:bottom w:val="single" w:sz="48" w:space="1" w:color="FCEDF2"/>
        <w:right w:val="single" w:sz="48" w:space="4" w:color="FCEDF2"/>
      </w:pBdr>
      <w:shd w:val="clear" w:color="auto" w:fill="FCEDF2"/>
      <w:tabs>
        <w:tab w:val="clear" w:pos="907"/>
        <w:tab w:val="left" w:pos="652"/>
      </w:tabs>
      <w:ind w:left="653" w:right="199" w:hanging="454"/>
    </w:pPr>
  </w:style>
  <w:style w:type="character" w:styleId="EndnoteReference">
    <w:name w:val="endnote reference"/>
    <w:basedOn w:val="FootnoteReference"/>
    <w:uiPriority w:val="99"/>
    <w:semiHidden/>
    <w:rsid w:val="00D13FA6"/>
    <w:rPr>
      <w:vertAlign w:val="superscript"/>
    </w:rPr>
  </w:style>
  <w:style w:type="paragraph" w:styleId="EndnoteText">
    <w:name w:val="endnote text"/>
    <w:basedOn w:val="FootnoteText"/>
    <w:link w:val="EndnoteTextChar"/>
    <w:uiPriority w:val="99"/>
    <w:semiHidden/>
    <w:rsid w:val="00D13FA6"/>
  </w:style>
  <w:style w:type="character" w:customStyle="1" w:styleId="EndnoteTextChar">
    <w:name w:val="Endnote Text Char"/>
    <w:basedOn w:val="DefaultParagraphFont"/>
    <w:link w:val="EndnoteText"/>
    <w:uiPriority w:val="99"/>
    <w:semiHidden/>
    <w:rsid w:val="00C04744"/>
    <w:rPr>
      <w:sz w:val="24"/>
      <w:szCs w:val="20"/>
    </w:rPr>
  </w:style>
  <w:style w:type="table" w:styleId="TableGrid">
    <w:name w:val="Table Grid"/>
    <w:basedOn w:val="TableNormal"/>
    <w:uiPriority w:val="39"/>
    <w:rsid w:val="00F30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galOmbudsman">
    <w:name w:val="Legal Ombudsman"/>
    <w:basedOn w:val="TableNormal"/>
    <w:uiPriority w:val="99"/>
    <w:rsid w:val="00F30083"/>
    <w:pPr>
      <w:spacing w:after="0" w:line="240" w:lineRule="auto"/>
    </w:pPr>
    <w:rPr>
      <w:sz w:val="24"/>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3" w:type="dxa"/>
        <w:left w:w="113" w:type="dxa"/>
        <w:bottom w:w="113" w:type="dxa"/>
        <w:right w:w="113" w:type="dxa"/>
      </w:tblCellMar>
    </w:tblPr>
    <w:tcPr>
      <w:shd w:val="clear" w:color="auto" w:fill="FCEDF2"/>
    </w:tcPr>
    <w:tblStylePr w:type="firstRow">
      <w:rPr>
        <w:b/>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09CB7"/>
      </w:tcPr>
    </w:tblStylePr>
    <w:tblStylePr w:type="band1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CEDF2"/>
      </w:tcPr>
    </w:tblStylePr>
    <w:tblStylePr w:type="band2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ADBE5"/>
      </w:tcPr>
    </w:tblStylePr>
  </w:style>
  <w:style w:type="paragraph" w:customStyle="1" w:styleId="TableText">
    <w:name w:val="Table Text"/>
    <w:basedOn w:val="BodyText"/>
    <w:uiPriority w:val="2"/>
    <w:rsid w:val="00F30083"/>
    <w:pPr>
      <w:spacing w:after="0"/>
    </w:pPr>
  </w:style>
  <w:style w:type="paragraph" w:styleId="ListParagraph">
    <w:name w:val="List Paragraph"/>
    <w:basedOn w:val="Normal"/>
    <w:uiPriority w:val="34"/>
    <w:qFormat/>
    <w:rsid w:val="00934C26"/>
    <w:pPr>
      <w:ind w:left="720"/>
      <w:contextualSpacing/>
    </w:pPr>
  </w:style>
  <w:style w:type="paragraph" w:styleId="NoSpacing">
    <w:name w:val="No Spacing"/>
    <w:uiPriority w:val="1"/>
    <w:qFormat/>
    <w:rsid w:val="00934C26"/>
    <w:pPr>
      <w:spacing w:after="0" w:line="240" w:lineRule="auto"/>
    </w:pPr>
    <w:rPr>
      <w:kern w:val="2"/>
      <w:sz w:val="24"/>
      <w:szCs w:val="24"/>
      <w14:ligatures w14:val="standardContextual"/>
    </w:rPr>
  </w:style>
  <w:style w:type="table" w:styleId="ListTable3-Accent2">
    <w:name w:val="List Table 3 Accent 2"/>
    <w:basedOn w:val="TableNormal"/>
    <w:uiPriority w:val="48"/>
    <w:rsid w:val="00934C26"/>
    <w:pPr>
      <w:spacing w:after="0" w:line="240" w:lineRule="auto"/>
    </w:pPr>
    <w:tblPr>
      <w:tblStyleRowBandSize w:val="1"/>
      <w:tblStyleColBandSize w:val="1"/>
      <w:tblBorders>
        <w:top w:val="single" w:sz="4" w:space="0" w:color="013846" w:themeColor="accent2"/>
        <w:left w:val="single" w:sz="4" w:space="0" w:color="013846" w:themeColor="accent2"/>
        <w:bottom w:val="single" w:sz="4" w:space="0" w:color="013846" w:themeColor="accent2"/>
        <w:right w:val="single" w:sz="4" w:space="0" w:color="013846" w:themeColor="accent2"/>
      </w:tblBorders>
    </w:tblPr>
    <w:tblStylePr w:type="firstRow">
      <w:rPr>
        <w:b/>
        <w:bCs/>
        <w:color w:val="FFFFFF" w:themeColor="background1"/>
      </w:rPr>
      <w:tblPr/>
      <w:tcPr>
        <w:shd w:val="clear" w:color="auto" w:fill="013846" w:themeFill="accent2"/>
      </w:tcPr>
    </w:tblStylePr>
    <w:tblStylePr w:type="lastRow">
      <w:rPr>
        <w:b/>
        <w:bCs/>
      </w:rPr>
      <w:tblPr/>
      <w:tcPr>
        <w:tcBorders>
          <w:top w:val="double" w:sz="4" w:space="0" w:color="01384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3846" w:themeColor="accent2"/>
          <w:right w:val="single" w:sz="4" w:space="0" w:color="013846" w:themeColor="accent2"/>
        </w:tcBorders>
      </w:tcPr>
    </w:tblStylePr>
    <w:tblStylePr w:type="band1Horz">
      <w:tblPr/>
      <w:tcPr>
        <w:tcBorders>
          <w:top w:val="single" w:sz="4" w:space="0" w:color="013846" w:themeColor="accent2"/>
          <w:bottom w:val="single" w:sz="4" w:space="0" w:color="01384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3846" w:themeColor="accent2"/>
          <w:left w:val="nil"/>
        </w:tcBorders>
      </w:tcPr>
    </w:tblStylePr>
    <w:tblStylePr w:type="swCell">
      <w:tblPr/>
      <w:tcPr>
        <w:tcBorders>
          <w:top w:val="double" w:sz="4" w:space="0" w:color="013846" w:themeColor="accent2"/>
          <w:right w:val="nil"/>
        </w:tcBorders>
      </w:tcPr>
    </w:tblStylePr>
  </w:style>
  <w:style w:type="table" w:styleId="GridTable4">
    <w:name w:val="Grid Table 4"/>
    <w:basedOn w:val="TableNormal"/>
    <w:uiPriority w:val="49"/>
    <w:rsid w:val="00934C2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6435C"/>
    <w:pPr>
      <w:spacing w:after="0" w:line="240" w:lineRule="auto"/>
    </w:pPr>
    <w:tblPr>
      <w:tblStyleRowBandSize w:val="1"/>
      <w:tblStyleColBandSize w:val="1"/>
      <w:tblBorders>
        <w:top w:val="single" w:sz="4" w:space="0" w:color="FF53A6" w:themeColor="accent1" w:themeTint="99"/>
        <w:left w:val="single" w:sz="4" w:space="0" w:color="FF53A6" w:themeColor="accent1" w:themeTint="99"/>
        <w:bottom w:val="single" w:sz="4" w:space="0" w:color="FF53A6" w:themeColor="accent1" w:themeTint="99"/>
        <w:right w:val="single" w:sz="4" w:space="0" w:color="FF53A6" w:themeColor="accent1" w:themeTint="99"/>
        <w:insideH w:val="single" w:sz="4" w:space="0" w:color="FF53A6" w:themeColor="accent1" w:themeTint="99"/>
        <w:insideV w:val="single" w:sz="4" w:space="0" w:color="FF53A6" w:themeColor="accent1" w:themeTint="99"/>
      </w:tblBorders>
    </w:tblPr>
    <w:tblStylePr w:type="firstRow">
      <w:rPr>
        <w:b/>
        <w:bCs/>
        <w:color w:val="FFFFFF" w:themeColor="background1"/>
      </w:rPr>
      <w:tblPr/>
      <w:tcPr>
        <w:tcBorders>
          <w:top w:val="single" w:sz="4" w:space="0" w:color="E0006D" w:themeColor="accent1"/>
          <w:left w:val="single" w:sz="4" w:space="0" w:color="E0006D" w:themeColor="accent1"/>
          <w:bottom w:val="single" w:sz="4" w:space="0" w:color="E0006D" w:themeColor="accent1"/>
          <w:right w:val="single" w:sz="4" w:space="0" w:color="E0006D" w:themeColor="accent1"/>
          <w:insideH w:val="nil"/>
          <w:insideV w:val="nil"/>
        </w:tcBorders>
        <w:shd w:val="clear" w:color="auto" w:fill="E0006D" w:themeFill="accent1"/>
      </w:tcPr>
    </w:tblStylePr>
    <w:tblStylePr w:type="lastRow">
      <w:rPr>
        <w:b/>
        <w:bCs/>
      </w:rPr>
      <w:tblPr/>
      <w:tcPr>
        <w:tcBorders>
          <w:top w:val="double" w:sz="4" w:space="0" w:color="E0006D" w:themeColor="accent1"/>
        </w:tcBorders>
      </w:tcPr>
    </w:tblStylePr>
    <w:tblStylePr w:type="firstCol">
      <w:rPr>
        <w:b/>
        <w:bCs/>
      </w:rPr>
    </w:tblStylePr>
    <w:tblStylePr w:type="lastCol">
      <w:rPr>
        <w:b/>
        <w:bCs/>
      </w:rPr>
    </w:tblStylePr>
    <w:tblStylePr w:type="band1Vert">
      <w:tblPr/>
      <w:tcPr>
        <w:shd w:val="clear" w:color="auto" w:fill="FFC5E1" w:themeFill="accent1" w:themeFillTint="33"/>
      </w:tcPr>
    </w:tblStylePr>
    <w:tblStylePr w:type="band1Horz">
      <w:tblPr/>
      <w:tcPr>
        <w:shd w:val="clear" w:color="auto" w:fill="FFC5E1" w:themeFill="accent1" w:themeFillTint="33"/>
      </w:tcPr>
    </w:tblStylePr>
  </w:style>
  <w:style w:type="character" w:styleId="UnresolvedMention">
    <w:name w:val="Unresolved Mention"/>
    <w:basedOn w:val="DefaultParagraphFont"/>
    <w:uiPriority w:val="99"/>
    <w:semiHidden/>
    <w:rsid w:val="00D501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Gilbert\OneDrive%20-%20Legal%20Ombudsman\Documents\20.255_LO_Brand%20Refresh_assets\Word%20templates\Legal%20Ombudsman%20report%20template%20-%20green%20cover.dotx" TargetMode="External"/></Relationships>
</file>

<file path=word/theme/theme1.xml><?xml version="1.0" encoding="utf-8"?>
<a:theme xmlns:a="http://schemas.openxmlformats.org/drawingml/2006/main" name="Office Theme">
  <a:themeElements>
    <a:clrScheme name="Legal Ombudsman">
      <a:dk1>
        <a:sysClr val="windowText" lastClr="000000"/>
      </a:dk1>
      <a:lt1>
        <a:sysClr val="window" lastClr="FFFFFF"/>
      </a:lt1>
      <a:dk2>
        <a:srgbClr val="000000"/>
      </a:dk2>
      <a:lt2>
        <a:srgbClr val="FFFFFF"/>
      </a:lt2>
      <a:accent1>
        <a:srgbClr val="E0006D"/>
      </a:accent1>
      <a:accent2>
        <a:srgbClr val="013846"/>
      </a:accent2>
      <a:accent3>
        <a:srgbClr val="BBC4CB"/>
      </a:accent3>
      <a:accent4>
        <a:srgbClr val="E0BAD7"/>
      </a:accent4>
      <a:accent5>
        <a:srgbClr val="99C6EA"/>
      </a:accent5>
      <a:accent6>
        <a:srgbClr val="FFD744"/>
      </a:accent6>
      <a:hlink>
        <a:srgbClr val="E0006D"/>
      </a:hlink>
      <a:folHlink>
        <a:srgbClr val="E0006D"/>
      </a:folHlink>
    </a:clrScheme>
    <a:fontScheme name="Legal Ombudsma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D4A40-455B-462B-B23E-6541F8DCAAB5}">
  <ds:schemaRefs>
    <ds:schemaRef ds:uri="http://schemas.openxmlformats.org/officeDocument/2006/bibliography"/>
  </ds:schemaRefs>
</ds:datastoreItem>
</file>

<file path=docMetadata/LabelInfo.xml><?xml version="1.0" encoding="utf-8"?>
<clbl:labelList xmlns:clbl="http://schemas.microsoft.com/office/2020/mipLabelMetadata">
  <clbl:label id="{b6d8b641-eda7-4d5e-bf46-8998d8715f99}" enabled="1" method="Standard" siteId="{997bf7dd-e51b-4c39-84fb-7c0df2b9458e}" removed="0"/>
</clbl:labelList>
</file>

<file path=docProps/app.xml><?xml version="1.0" encoding="utf-8"?>
<Properties xmlns="http://schemas.openxmlformats.org/officeDocument/2006/extended-properties" xmlns:vt="http://schemas.openxmlformats.org/officeDocument/2006/docPropsVTypes">
  <Template>Legal Ombudsman report template - green cover</Template>
  <TotalTime>1</TotalTime>
  <Pages>4</Pages>
  <Words>904</Words>
  <Characters>4584</Characters>
  <Application>Microsoft Office Word</Application>
  <DocSecurity>0</DocSecurity>
  <Lines>97</Lines>
  <Paragraphs>37</Paragraphs>
  <ScaleCrop>false</ScaleCrop>
  <HeadingPairs>
    <vt:vector size="2" baseType="variant">
      <vt:variant>
        <vt:lpstr>Title</vt:lpstr>
      </vt:variant>
      <vt:variant>
        <vt:i4>1</vt:i4>
      </vt:variant>
    </vt:vector>
  </HeadingPairs>
  <TitlesOfParts>
    <vt:vector size="1" baseType="lpstr">
      <vt:lpstr>[Title]</vt:lpstr>
    </vt:vector>
  </TitlesOfParts>
  <Manager>Legal Ombudsman</Manager>
  <Company>Legal Ombudsman</Company>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 or description]</dc:subject>
  <dc:creator>Sarah Gilbert</dc:creator>
  <cp:keywords>[Key words separated by commas]</cp:keywords>
  <dc:description/>
  <cp:lastModifiedBy>Sarah Gilbert</cp:lastModifiedBy>
  <cp:revision>4</cp:revision>
  <dcterms:created xsi:type="dcterms:W3CDTF">2026-07-20T15:44:00Z</dcterms:created>
  <dcterms:modified xsi:type="dcterms:W3CDTF">2026-07-20T15:45:00Z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7879b0c8,7c455819,18f1c8b,d474c6d</vt:lpwstr>
  </property>
  <property fmtid="{D5CDD505-2E9C-101B-9397-08002B2CF9AE}" pid="3" name="ClassificationContentMarkingHeaderFontProps">
    <vt:lpwstr>#000000,12,Aptos</vt:lpwstr>
  </property>
  <property fmtid="{D5CDD505-2E9C-101B-9397-08002B2CF9AE}" pid="4" name="ClassificationContentMarkingHeaderText">
    <vt:lpwstr>CLASSIFICATION: OFFICIAL</vt:lpwstr>
  </property>
  <property fmtid="{D5CDD505-2E9C-101B-9397-08002B2CF9AE}" pid="5" name="ClassificationContentMarkingFooterShapeIds">
    <vt:lpwstr>3e79a8a1,5060ef2f,c12bc5b,19327bf1</vt:lpwstr>
  </property>
  <property fmtid="{D5CDD505-2E9C-101B-9397-08002B2CF9AE}" pid="6" name="ClassificationContentMarkingFooterFontProps">
    <vt:lpwstr>#000000,12,Aptos</vt:lpwstr>
  </property>
  <property fmtid="{D5CDD505-2E9C-101B-9397-08002B2CF9AE}" pid="7" name="ClassificationContentMarkingFooterText">
    <vt:lpwstr>CLASSIFICATION: OFFICIAL</vt:lpwstr>
  </property>
</Properties>
</file>