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60F1" w14:textId="77777777" w:rsidR="002E069B" w:rsidRPr="000010A5" w:rsidRDefault="002E069B" w:rsidP="000010A5">
      <w:pPr>
        <w:pStyle w:val="BodyText"/>
        <w:spacing w:after="600"/>
        <w:jc w:val="right"/>
      </w:pPr>
      <w:r>
        <w:rPr>
          <w:noProof/>
        </w:rPr>
        <w:drawing>
          <wp:inline distT="0" distB="0" distL="0" distR="0" wp14:anchorId="0464A3A9" wp14:editId="23E74537">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2DF127A3" w14:textId="77777777" w:rsidR="000A17AF" w:rsidRDefault="000A17AF" w:rsidP="00931F08">
      <w:pPr>
        <w:pStyle w:val="Title"/>
      </w:pPr>
    </w:p>
    <w:p w14:paraId="191BBD05" w14:textId="41093A92" w:rsidR="00802575" w:rsidRDefault="00176F9A" w:rsidP="00931F08">
      <w:pPr>
        <w:pStyle w:val="Title"/>
      </w:pPr>
      <w:r>
        <w:t>How to handle complaints as a large service provider</w:t>
      </w:r>
    </w:p>
    <w:p w14:paraId="348A4C52" w14:textId="1A18C83C" w:rsidR="009B361C" w:rsidRPr="009B361C" w:rsidRDefault="008036CF" w:rsidP="009B361C">
      <w:pPr>
        <w:pStyle w:val="Subtitle"/>
        <w:rPr>
          <w:sz w:val="72"/>
          <w:szCs w:val="24"/>
        </w:rPr>
      </w:pPr>
      <w:r>
        <w:rPr>
          <w:sz w:val="72"/>
          <w:szCs w:val="24"/>
        </w:rPr>
        <w:t>Model Complaints Resolution Procedure</w:t>
      </w:r>
    </w:p>
    <w:p w14:paraId="217FE4E1" w14:textId="77777777" w:rsidR="00931F08" w:rsidRDefault="00931F08" w:rsidP="009B243E">
      <w:pPr>
        <w:pStyle w:val="BodyText"/>
      </w:pPr>
    </w:p>
    <w:p w14:paraId="427C492E" w14:textId="77777777" w:rsidR="003A0D94" w:rsidRDefault="003A0D94" w:rsidP="009B243E">
      <w:pPr>
        <w:pStyle w:val="BodyText"/>
      </w:pPr>
    </w:p>
    <w:p w14:paraId="35104174" w14:textId="77777777" w:rsidR="003A0D94" w:rsidRDefault="003A0D94" w:rsidP="009B243E">
      <w:pPr>
        <w:pStyle w:val="BodyText"/>
      </w:pPr>
    </w:p>
    <w:p w14:paraId="18F81AA5" w14:textId="77777777" w:rsidR="00041CB0" w:rsidRDefault="00041CB0" w:rsidP="009B243E">
      <w:pPr>
        <w:pStyle w:val="BodyText"/>
      </w:pPr>
    </w:p>
    <w:p w14:paraId="3451A17B" w14:textId="77777777" w:rsidR="003A0D94" w:rsidRDefault="003A0D94" w:rsidP="009B243E">
      <w:pPr>
        <w:pStyle w:val="BodyText"/>
        <w:sectPr w:rsidR="003A0D94" w:rsidSect="009B361C">
          <w:headerReference w:type="even" r:id="rId13"/>
          <w:headerReference w:type="default" r:id="rId14"/>
          <w:footerReference w:type="even" r:id="rId15"/>
          <w:footerReference w:type="default" r:id="rId16"/>
          <w:headerReference w:type="first" r:id="rId17"/>
          <w:pgSz w:w="11906" w:h="16838" w:code="9"/>
          <w:pgMar w:top="851" w:right="851" w:bottom="1701" w:left="851" w:header="567" w:footer="1077" w:gutter="0"/>
          <w:cols w:space="708"/>
          <w:titlePg/>
          <w:docGrid w:linePitch="360"/>
        </w:sectPr>
      </w:pPr>
    </w:p>
    <w:p w14:paraId="5BACD891" w14:textId="77777777" w:rsidR="00176F9A" w:rsidRDefault="00176F9A" w:rsidP="00974BBE">
      <w:pPr>
        <w:pStyle w:val="Heading2"/>
        <w:rPr>
          <w:rFonts w:ascii="Arial" w:hAnsi="Arial" w:cs="Arial"/>
          <w:bCs/>
          <w:color w:val="003745"/>
          <w:sz w:val="30"/>
          <w:szCs w:val="30"/>
        </w:rPr>
      </w:pPr>
      <w:r>
        <w:rPr>
          <w:rFonts w:ascii="Arial" w:hAnsi="Arial" w:cs="Arial"/>
          <w:bCs/>
          <w:color w:val="003745"/>
          <w:sz w:val="30"/>
          <w:szCs w:val="30"/>
        </w:rPr>
        <w:lastRenderedPageBreak/>
        <w:t>Version</w:t>
      </w:r>
    </w:p>
    <w:tbl>
      <w:tblPr>
        <w:tblStyle w:val="GridTable4"/>
        <w:tblW w:w="0" w:type="auto"/>
        <w:tblLook w:val="04A0" w:firstRow="1" w:lastRow="0" w:firstColumn="1" w:lastColumn="0" w:noHBand="0" w:noVBand="1"/>
      </w:tblPr>
      <w:tblGrid>
        <w:gridCol w:w="3398"/>
        <w:gridCol w:w="3398"/>
        <w:gridCol w:w="3398"/>
      </w:tblGrid>
      <w:tr w:rsidR="00252C01" w:rsidRPr="00934C26" w14:paraId="24A2BD27" w14:textId="77777777" w:rsidTr="004F0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4F079B88" w14:textId="77777777" w:rsidR="00252C01" w:rsidRPr="00934C26" w:rsidRDefault="00252C01" w:rsidP="004F0322">
            <w:pPr>
              <w:pStyle w:val="BodyText"/>
              <w:jc w:val="center"/>
              <w:rPr>
                <w:rFonts w:ascii="Arial" w:hAnsi="Arial" w:cs="Arial"/>
                <w:b w:val="0"/>
              </w:rPr>
            </w:pPr>
            <w:r w:rsidRPr="00934C26">
              <w:rPr>
                <w:rFonts w:ascii="Arial" w:hAnsi="Arial" w:cs="Arial"/>
                <w:b w:val="0"/>
              </w:rPr>
              <w:t>Version</w:t>
            </w:r>
          </w:p>
        </w:tc>
        <w:tc>
          <w:tcPr>
            <w:tcW w:w="3398" w:type="dxa"/>
          </w:tcPr>
          <w:p w14:paraId="71E68D2A" w14:textId="77777777" w:rsidR="00252C01" w:rsidRPr="00934C26" w:rsidRDefault="00252C01"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Description</w:t>
            </w:r>
          </w:p>
        </w:tc>
        <w:tc>
          <w:tcPr>
            <w:tcW w:w="3398" w:type="dxa"/>
          </w:tcPr>
          <w:p w14:paraId="34C27F84" w14:textId="77777777" w:rsidR="00252C01" w:rsidRPr="00934C26" w:rsidRDefault="00252C01"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Date</w:t>
            </w:r>
          </w:p>
        </w:tc>
      </w:tr>
      <w:tr w:rsidR="00252C01" w:rsidRPr="00934C26" w14:paraId="692ED5CA" w14:textId="77777777" w:rsidTr="004F0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23F3E9D" w14:textId="77777777" w:rsidR="00252C01" w:rsidRPr="00934C26" w:rsidRDefault="00252C01" w:rsidP="004F0322">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1F51BE6A" w14:textId="77777777" w:rsidR="00252C01" w:rsidRPr="00934C26" w:rsidRDefault="00252C01"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1E02B6E3" w14:textId="77777777" w:rsidR="00252C01" w:rsidRPr="00934C26" w:rsidRDefault="00252C01"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BE27034" w14:textId="6E7182BE" w:rsidR="007351EE" w:rsidRPr="00252C01" w:rsidRDefault="00176F9A" w:rsidP="00252C01">
      <w:pPr>
        <w:pStyle w:val="Heading2"/>
        <w:rPr>
          <w:rFonts w:ascii="Arial" w:hAnsi="Arial" w:cs="Arial"/>
          <w:b w:val="0"/>
          <w:bCs/>
          <w:color w:val="003745"/>
          <w:sz w:val="30"/>
          <w:szCs w:val="30"/>
        </w:rPr>
      </w:pPr>
      <w:r w:rsidRPr="00176F9A">
        <w:rPr>
          <w:rFonts w:ascii="Arial" w:hAnsi="Arial" w:cs="Arial"/>
          <w:bCs/>
          <w:color w:val="003745"/>
          <w:sz w:val="30"/>
          <w:szCs w:val="30"/>
        </w:rPr>
        <w:t>Introduction</w:t>
      </w:r>
    </w:p>
    <w:p w14:paraId="68F773BF" w14:textId="7647788F" w:rsidR="007351EE" w:rsidRDefault="007351EE" w:rsidP="00974BBE">
      <w:pPr>
        <w:pStyle w:val="NoSpacing"/>
        <w:spacing w:line="276" w:lineRule="auto"/>
        <w:rPr>
          <w:rFonts w:ascii="Arial" w:hAnsi="Arial" w:cs="Arial"/>
        </w:rPr>
      </w:pPr>
      <w:r>
        <w:rPr>
          <w:rFonts w:ascii="Arial" w:hAnsi="Arial" w:cs="Arial"/>
        </w:rPr>
        <w:t xml:space="preserve">It stands to reason that a large firm is typically going to get more complaints than a sole practitioner or an individual barrister. The sheer number of retainers means that, even if only a small proportion of consumers are unhappy with the service they received, the number of complaints will exceed those </w:t>
      </w:r>
      <w:r w:rsidR="000350EA">
        <w:rPr>
          <w:rFonts w:ascii="Arial" w:hAnsi="Arial" w:cs="Arial"/>
        </w:rPr>
        <w:t>which</w:t>
      </w:r>
      <w:r w:rsidR="00CA5E30">
        <w:rPr>
          <w:rFonts w:ascii="Arial" w:hAnsi="Arial" w:cs="Arial"/>
        </w:rPr>
        <w:t xml:space="preserve"> </w:t>
      </w:r>
      <w:r>
        <w:rPr>
          <w:rFonts w:ascii="Arial" w:hAnsi="Arial" w:cs="Arial"/>
        </w:rPr>
        <w:t xml:space="preserve">one person alone will encounter. </w:t>
      </w:r>
    </w:p>
    <w:p w14:paraId="78206623" w14:textId="77777777" w:rsidR="007351EE" w:rsidRDefault="007351EE" w:rsidP="00974BBE">
      <w:pPr>
        <w:pStyle w:val="NoSpacing"/>
        <w:spacing w:line="276" w:lineRule="auto"/>
        <w:rPr>
          <w:rFonts w:ascii="Arial" w:hAnsi="Arial" w:cs="Arial"/>
        </w:rPr>
      </w:pPr>
    </w:p>
    <w:p w14:paraId="0DFB414F" w14:textId="3DA1276E" w:rsidR="007351EE" w:rsidRDefault="007351EE" w:rsidP="00974BBE">
      <w:pPr>
        <w:pStyle w:val="NoSpacing"/>
        <w:spacing w:line="276" w:lineRule="auto"/>
        <w:rPr>
          <w:rFonts w:ascii="Arial" w:hAnsi="Arial" w:cs="Arial"/>
        </w:rPr>
      </w:pPr>
      <w:r>
        <w:rPr>
          <w:rFonts w:ascii="Arial" w:hAnsi="Arial" w:cs="Arial"/>
        </w:rPr>
        <w:t>Our experience is that</w:t>
      </w:r>
      <w:r w:rsidR="00B14F16">
        <w:rPr>
          <w:rFonts w:ascii="Arial" w:hAnsi="Arial" w:cs="Arial"/>
        </w:rPr>
        <w:t xml:space="preserve"> </w:t>
      </w:r>
      <w:r>
        <w:rPr>
          <w:rFonts w:ascii="Arial" w:hAnsi="Arial" w:cs="Arial"/>
        </w:rPr>
        <w:t>small firms will often see either the same person who handled the work</w:t>
      </w:r>
      <w:r w:rsidR="000060FC">
        <w:rPr>
          <w:rFonts w:ascii="Arial" w:hAnsi="Arial" w:cs="Arial"/>
        </w:rPr>
        <w:t xml:space="preserve"> </w:t>
      </w:r>
      <w:r>
        <w:rPr>
          <w:rFonts w:ascii="Arial" w:hAnsi="Arial" w:cs="Arial"/>
        </w:rPr>
        <w:t>handling the complaint</w:t>
      </w:r>
      <w:r w:rsidR="000060FC">
        <w:rPr>
          <w:rFonts w:ascii="Arial" w:hAnsi="Arial" w:cs="Arial"/>
        </w:rPr>
        <w:t>, or someone in the same team</w:t>
      </w:r>
      <w:r w:rsidR="00B14F16">
        <w:rPr>
          <w:rFonts w:ascii="Arial" w:hAnsi="Arial" w:cs="Arial"/>
        </w:rPr>
        <w:t>. L</w:t>
      </w:r>
      <w:r>
        <w:rPr>
          <w:rFonts w:ascii="Arial" w:hAnsi="Arial" w:cs="Arial"/>
        </w:rPr>
        <w:t xml:space="preserve">arge firms, dealing with significant volumes of complaints, tend to have dedicated staff, teams or departments responsible for complaints. This isn’t true of all large firms, but it is naturally more common in larger firms than elsewhere. </w:t>
      </w:r>
    </w:p>
    <w:p w14:paraId="7B051916" w14:textId="77777777" w:rsidR="007351EE" w:rsidRDefault="007351EE" w:rsidP="00974BBE">
      <w:pPr>
        <w:pStyle w:val="NoSpacing"/>
        <w:spacing w:line="276" w:lineRule="auto"/>
        <w:rPr>
          <w:rFonts w:ascii="Arial" w:hAnsi="Arial" w:cs="Arial"/>
        </w:rPr>
      </w:pPr>
    </w:p>
    <w:p w14:paraId="0DA05356" w14:textId="2D65A4E9" w:rsidR="007351EE" w:rsidRDefault="00D481FA" w:rsidP="00974BBE">
      <w:pPr>
        <w:pStyle w:val="NoSpacing"/>
        <w:spacing w:line="276" w:lineRule="auto"/>
        <w:rPr>
          <w:rFonts w:ascii="Arial" w:hAnsi="Arial" w:cs="Arial"/>
        </w:rPr>
      </w:pPr>
      <w:r w:rsidRPr="448F1B34">
        <w:rPr>
          <w:rFonts w:ascii="Arial" w:hAnsi="Arial" w:cs="Arial"/>
        </w:rPr>
        <w:t xml:space="preserve">From LeO’s perspective, we don’t have a preference as to whether complaints are dealt with within the normal business or in a dedicated </w:t>
      </w:r>
      <w:r w:rsidR="23F4C0B0" w:rsidRPr="448F1B34">
        <w:rPr>
          <w:rFonts w:ascii="Arial" w:hAnsi="Arial" w:cs="Arial"/>
        </w:rPr>
        <w:t xml:space="preserve">complaints </w:t>
      </w:r>
      <w:r w:rsidRPr="448F1B34">
        <w:rPr>
          <w:rFonts w:ascii="Arial" w:hAnsi="Arial" w:cs="Arial"/>
        </w:rPr>
        <w:t xml:space="preserve">department. There are pros and cons to each approach. We deal with both </w:t>
      </w:r>
      <w:r w:rsidR="49FB2013" w:rsidRPr="448F1B34">
        <w:rPr>
          <w:rFonts w:ascii="Arial" w:hAnsi="Arial" w:cs="Arial"/>
        </w:rPr>
        <w:t xml:space="preserve">systems </w:t>
      </w:r>
      <w:r w:rsidRPr="448F1B34">
        <w:rPr>
          <w:rFonts w:ascii="Arial" w:hAnsi="Arial" w:cs="Arial"/>
        </w:rPr>
        <w:t xml:space="preserve">regularly and we’re perfectly able to engage with either approach. </w:t>
      </w:r>
    </w:p>
    <w:p w14:paraId="5AA9C4E9" w14:textId="77777777" w:rsidR="007351EE" w:rsidRDefault="007351EE" w:rsidP="00974BBE">
      <w:pPr>
        <w:pStyle w:val="NoSpacing"/>
        <w:spacing w:line="276" w:lineRule="auto"/>
        <w:rPr>
          <w:rFonts w:ascii="Arial" w:hAnsi="Arial" w:cs="Arial"/>
        </w:rPr>
      </w:pPr>
    </w:p>
    <w:p w14:paraId="3DF4011A" w14:textId="77777777" w:rsidR="007351EE" w:rsidRDefault="007351EE" w:rsidP="00974BBE">
      <w:pPr>
        <w:pStyle w:val="NoSpacing"/>
        <w:spacing w:line="276" w:lineRule="auto"/>
        <w:rPr>
          <w:rFonts w:ascii="Arial" w:hAnsi="Arial" w:cs="Arial"/>
        </w:rPr>
      </w:pPr>
      <w:r>
        <w:rPr>
          <w:rFonts w:ascii="Arial" w:hAnsi="Arial" w:cs="Arial"/>
        </w:rPr>
        <w:t xml:space="preserve">This guidance shares some of our experiences in our dealings with the two approaches. </w:t>
      </w:r>
    </w:p>
    <w:p w14:paraId="01725488" w14:textId="77777777" w:rsidR="00F71416" w:rsidRDefault="00F71416" w:rsidP="00974BBE">
      <w:pPr>
        <w:pStyle w:val="NoSpacing"/>
        <w:spacing w:line="276" w:lineRule="auto"/>
        <w:rPr>
          <w:rFonts w:ascii="Arial" w:hAnsi="Arial" w:cs="Arial"/>
        </w:rPr>
      </w:pPr>
    </w:p>
    <w:p w14:paraId="1D7BA5E0" w14:textId="77777777" w:rsidR="00CC5F44" w:rsidRPr="00F71416" w:rsidRDefault="00CC5F44" w:rsidP="00974BBE">
      <w:pPr>
        <w:pStyle w:val="Heading3"/>
        <w:rPr>
          <w:rFonts w:ascii="Arial" w:hAnsi="Arial" w:cs="Arial"/>
          <w:bCs/>
          <w:szCs w:val="22"/>
        </w:rPr>
      </w:pPr>
      <w:r>
        <w:rPr>
          <w:rFonts w:ascii="Arial" w:hAnsi="Arial" w:cs="Arial"/>
          <w:bCs/>
          <w:szCs w:val="22"/>
        </w:rPr>
        <w:t>The central message is the opportunity complaints bring</w:t>
      </w:r>
    </w:p>
    <w:p w14:paraId="0F640E68" w14:textId="78935938" w:rsidR="00CC5F44" w:rsidRDefault="00CC5F44" w:rsidP="00974BBE">
      <w:pPr>
        <w:pStyle w:val="NoSpacing"/>
        <w:spacing w:line="276" w:lineRule="auto"/>
        <w:rPr>
          <w:rFonts w:ascii="Arial" w:hAnsi="Arial" w:cs="Arial"/>
        </w:rPr>
      </w:pPr>
      <w:r>
        <w:rPr>
          <w:rFonts w:ascii="Arial" w:hAnsi="Arial" w:cs="Arial"/>
        </w:rPr>
        <w:t xml:space="preserve">Whether complaints are handled by supervisors, partners and senior managers or in a separate team or department of specialists, the same point is worth making. </w:t>
      </w:r>
    </w:p>
    <w:p w14:paraId="78B2325C" w14:textId="77777777" w:rsidR="00CC5F44" w:rsidRDefault="00CC5F44" w:rsidP="00974BBE">
      <w:pPr>
        <w:pStyle w:val="NoSpacing"/>
        <w:spacing w:line="276" w:lineRule="auto"/>
        <w:rPr>
          <w:rFonts w:ascii="Arial" w:hAnsi="Arial" w:cs="Arial"/>
        </w:rPr>
      </w:pPr>
    </w:p>
    <w:p w14:paraId="0FBCA51D" w14:textId="091F5215" w:rsidR="00CC5F44" w:rsidRDefault="4CAA1409" w:rsidP="00974BBE">
      <w:pPr>
        <w:pStyle w:val="NoSpacing"/>
        <w:spacing w:line="276" w:lineRule="auto"/>
        <w:rPr>
          <w:rFonts w:ascii="Arial" w:hAnsi="Arial" w:cs="Arial"/>
        </w:rPr>
      </w:pPr>
      <w:r w:rsidRPr="448F1B34">
        <w:rPr>
          <w:rFonts w:ascii="Arial" w:hAnsi="Arial" w:cs="Arial"/>
        </w:rPr>
        <w:t xml:space="preserve">Complaints are a form of feedback. Consumers don’t have to tell their lawyer that they aren’t happy. They could tell their friends, their family, their social media followers, a review website or indeed they could tell no one. That they have chosen to tell you is an indication that there remains a belief that you can put right what they consider has gone wrong. </w:t>
      </w:r>
      <w:r w:rsidR="0CF7EC0C" w:rsidRPr="448F1B34">
        <w:rPr>
          <w:rFonts w:ascii="Arial" w:hAnsi="Arial" w:cs="Arial"/>
        </w:rPr>
        <w:t xml:space="preserve">Whilst the dissatisfaction is a reflection of some damage to the relationship, </w:t>
      </w:r>
      <w:r w:rsidR="1CE0CB04" w:rsidRPr="448F1B34">
        <w:rPr>
          <w:rFonts w:ascii="Arial" w:hAnsi="Arial" w:cs="Arial"/>
        </w:rPr>
        <w:t xml:space="preserve">for </w:t>
      </w:r>
      <w:r w:rsidR="756C6E81" w:rsidRPr="448F1B34">
        <w:rPr>
          <w:rFonts w:ascii="Arial" w:hAnsi="Arial" w:cs="Arial"/>
        </w:rPr>
        <w:t xml:space="preserve">many clients, </w:t>
      </w:r>
      <w:r w:rsidR="0CF7EC0C" w:rsidRPr="448F1B34">
        <w:rPr>
          <w:rFonts w:ascii="Arial" w:hAnsi="Arial" w:cs="Arial"/>
        </w:rPr>
        <w:t>the</w:t>
      </w:r>
      <w:r w:rsidR="1CE0CB04" w:rsidRPr="448F1B34">
        <w:rPr>
          <w:rFonts w:ascii="Arial" w:hAnsi="Arial" w:cs="Arial"/>
        </w:rPr>
        <w:t xml:space="preserve"> act of the</w:t>
      </w:r>
      <w:r w:rsidR="0CF7EC0C" w:rsidRPr="448F1B34">
        <w:rPr>
          <w:rFonts w:ascii="Arial" w:hAnsi="Arial" w:cs="Arial"/>
        </w:rPr>
        <w:t xml:space="preserve"> complaint </w:t>
      </w:r>
      <w:r w:rsidRPr="448F1B34">
        <w:rPr>
          <w:rFonts w:ascii="Arial" w:hAnsi="Arial" w:cs="Arial"/>
        </w:rPr>
        <w:t xml:space="preserve">is a </w:t>
      </w:r>
      <w:r w:rsidR="75BE65EE" w:rsidRPr="448F1B34">
        <w:rPr>
          <w:rFonts w:ascii="Arial" w:hAnsi="Arial" w:cs="Arial"/>
        </w:rPr>
        <w:t>demonstration</w:t>
      </w:r>
      <w:r w:rsidRPr="448F1B34">
        <w:rPr>
          <w:rFonts w:ascii="Arial" w:hAnsi="Arial" w:cs="Arial"/>
        </w:rPr>
        <w:t xml:space="preserve"> of their trust</w:t>
      </w:r>
      <w:r w:rsidR="22F20FF0" w:rsidRPr="448F1B34">
        <w:rPr>
          <w:rFonts w:ascii="Arial" w:hAnsi="Arial" w:cs="Arial"/>
        </w:rPr>
        <w:t xml:space="preserve"> that you can put things right</w:t>
      </w:r>
      <w:r w:rsidRPr="448F1B34">
        <w:rPr>
          <w:rFonts w:ascii="Arial" w:hAnsi="Arial" w:cs="Arial"/>
        </w:rPr>
        <w:t>.</w:t>
      </w:r>
    </w:p>
    <w:p w14:paraId="7153C420" w14:textId="77777777" w:rsidR="00CC5F44" w:rsidRDefault="00CC5F44" w:rsidP="00974BBE">
      <w:pPr>
        <w:pStyle w:val="NoSpacing"/>
        <w:spacing w:line="276" w:lineRule="auto"/>
        <w:rPr>
          <w:rFonts w:ascii="Arial" w:hAnsi="Arial" w:cs="Arial"/>
        </w:rPr>
      </w:pPr>
    </w:p>
    <w:p w14:paraId="2266A364" w14:textId="3CCE2B99" w:rsidR="00CC5F44" w:rsidRDefault="00CC5F44" w:rsidP="00974BBE">
      <w:pPr>
        <w:pStyle w:val="NoSpacing"/>
        <w:spacing w:line="276" w:lineRule="auto"/>
        <w:rPr>
          <w:rFonts w:ascii="Arial" w:hAnsi="Arial" w:cs="Arial"/>
        </w:rPr>
      </w:pPr>
      <w:r w:rsidRPr="0084390A">
        <w:rPr>
          <w:rFonts w:ascii="Arial" w:hAnsi="Arial" w:cs="Arial"/>
        </w:rPr>
        <w:t>Large firms are given more examples of consumer feedback, so there is more data to help them shape the service they deliver more accurately. Those who encourage dialogue with consumers will cultivate an ecosystem where consumers feel not just comfortable but responsible for sharing their views on anything they like or don’t like</w:t>
      </w:r>
      <w:r>
        <w:rPr>
          <w:rFonts w:ascii="Arial" w:hAnsi="Arial" w:cs="Arial"/>
        </w:rPr>
        <w:t>.</w:t>
      </w:r>
    </w:p>
    <w:p w14:paraId="128F36D5" w14:textId="77777777" w:rsidR="00CC5F44" w:rsidRDefault="00CC5F44" w:rsidP="00974BBE">
      <w:pPr>
        <w:pStyle w:val="NoSpacing"/>
        <w:spacing w:line="276" w:lineRule="auto"/>
        <w:rPr>
          <w:rFonts w:ascii="Arial" w:hAnsi="Arial" w:cs="Arial"/>
        </w:rPr>
      </w:pPr>
    </w:p>
    <w:p w14:paraId="3E45517A" w14:textId="77777777" w:rsidR="00CC5F44" w:rsidRPr="00F71416" w:rsidRDefault="00CC5F44" w:rsidP="00974BBE">
      <w:pPr>
        <w:pStyle w:val="Heading3"/>
        <w:rPr>
          <w:rFonts w:ascii="Arial" w:hAnsi="Arial" w:cs="Arial"/>
          <w:bCs/>
          <w:szCs w:val="22"/>
        </w:rPr>
      </w:pPr>
      <w:r w:rsidRPr="00F74F43">
        <w:rPr>
          <w:rFonts w:ascii="Arial" w:hAnsi="Arial" w:cs="Arial"/>
          <w:bCs/>
          <w:szCs w:val="22"/>
        </w:rPr>
        <w:lastRenderedPageBreak/>
        <w:t>Why is LeO talking about this?</w:t>
      </w:r>
    </w:p>
    <w:p w14:paraId="4D4F95FA" w14:textId="23980ABA" w:rsidR="00CC5F44" w:rsidRDefault="00CC5F44" w:rsidP="00974BBE">
      <w:pPr>
        <w:pStyle w:val="NoSpacing"/>
        <w:spacing w:line="276" w:lineRule="auto"/>
        <w:rPr>
          <w:rFonts w:ascii="Arial" w:hAnsi="Arial" w:cs="Arial"/>
        </w:rPr>
      </w:pPr>
      <w:r>
        <w:rPr>
          <w:rFonts w:ascii="Arial" w:hAnsi="Arial" w:cs="Arial"/>
        </w:rPr>
        <w:t xml:space="preserve">Simply, at a time where LeO is facing unprecedented demand, we receive too many complaints that needn’t have come to us. There are complaints which should have been resolved by better engagement with consumers and a better application of the </w:t>
      </w:r>
      <w:proofErr w:type="gramStart"/>
      <w:r>
        <w:rPr>
          <w:rFonts w:ascii="Arial" w:hAnsi="Arial" w:cs="Arial"/>
        </w:rPr>
        <w:t>complaints</w:t>
      </w:r>
      <w:proofErr w:type="gramEnd"/>
      <w:r>
        <w:rPr>
          <w:rFonts w:ascii="Arial" w:hAnsi="Arial" w:cs="Arial"/>
        </w:rPr>
        <w:t xml:space="preserve"> procedure.</w:t>
      </w:r>
    </w:p>
    <w:p w14:paraId="467FAEA5" w14:textId="77777777" w:rsidR="00F32C15" w:rsidRDefault="00F32C15" w:rsidP="00974BBE">
      <w:pPr>
        <w:pStyle w:val="NoSpacing"/>
        <w:spacing w:line="276" w:lineRule="auto"/>
        <w:rPr>
          <w:rFonts w:ascii="Arial" w:hAnsi="Arial" w:cs="Arial"/>
        </w:rPr>
      </w:pPr>
    </w:p>
    <w:p w14:paraId="7D38D9BA" w14:textId="065BAC4B" w:rsidR="00F32C15" w:rsidRDefault="00F32C15" w:rsidP="00974BBE">
      <w:pPr>
        <w:pStyle w:val="NoSpacing"/>
        <w:spacing w:line="276" w:lineRule="auto"/>
        <w:rPr>
          <w:rFonts w:ascii="Arial" w:hAnsi="Arial" w:cs="Arial"/>
        </w:rPr>
      </w:pPr>
      <w:r>
        <w:rPr>
          <w:rFonts w:ascii="Arial" w:hAnsi="Arial" w:cs="Arial"/>
        </w:rPr>
        <w:t xml:space="preserve">We see the same mistakes being made by firms not spotting the </w:t>
      </w:r>
      <w:r w:rsidR="00DA568F">
        <w:rPr>
          <w:rFonts w:ascii="Arial" w:hAnsi="Arial" w:cs="Arial"/>
        </w:rPr>
        <w:t xml:space="preserve">patterns and </w:t>
      </w:r>
      <w:r>
        <w:rPr>
          <w:rFonts w:ascii="Arial" w:hAnsi="Arial" w:cs="Arial"/>
        </w:rPr>
        <w:t>themes their consumers are telling them about.</w:t>
      </w:r>
      <w:r w:rsidR="00D92EF4">
        <w:rPr>
          <w:rFonts w:ascii="Arial" w:hAnsi="Arial" w:cs="Arial"/>
        </w:rPr>
        <w:t xml:space="preserve"> T</w:t>
      </w:r>
      <w:r>
        <w:rPr>
          <w:rFonts w:ascii="Arial" w:hAnsi="Arial" w:cs="Arial"/>
        </w:rPr>
        <w:t xml:space="preserve">he service providers that actively seek these </w:t>
      </w:r>
      <w:r w:rsidR="00DA568F">
        <w:rPr>
          <w:rFonts w:ascii="Arial" w:hAnsi="Arial" w:cs="Arial"/>
        </w:rPr>
        <w:t xml:space="preserve">patterns and </w:t>
      </w:r>
      <w:r>
        <w:rPr>
          <w:rFonts w:ascii="Arial" w:hAnsi="Arial" w:cs="Arial"/>
        </w:rPr>
        <w:t xml:space="preserve">themes and </w:t>
      </w:r>
      <w:r w:rsidR="00D92EF4">
        <w:rPr>
          <w:rFonts w:ascii="Arial" w:hAnsi="Arial" w:cs="Arial"/>
        </w:rPr>
        <w:t xml:space="preserve">that </w:t>
      </w:r>
      <w:r>
        <w:rPr>
          <w:rFonts w:ascii="Arial" w:hAnsi="Arial" w:cs="Arial"/>
        </w:rPr>
        <w:t xml:space="preserve">are keen to learn from the data they’re given </w:t>
      </w:r>
      <w:r w:rsidR="002F10C3">
        <w:rPr>
          <w:rFonts w:ascii="Arial" w:hAnsi="Arial" w:cs="Arial"/>
        </w:rPr>
        <w:t xml:space="preserve">will </w:t>
      </w:r>
      <w:r>
        <w:rPr>
          <w:rFonts w:ascii="Arial" w:hAnsi="Arial" w:cs="Arial"/>
        </w:rPr>
        <w:t xml:space="preserve">make changes to the service that prevent complaints from being made in the </w:t>
      </w:r>
      <w:r w:rsidR="00092AF9">
        <w:rPr>
          <w:rFonts w:ascii="Arial" w:hAnsi="Arial" w:cs="Arial"/>
        </w:rPr>
        <w:t>future</w:t>
      </w:r>
      <w:r>
        <w:rPr>
          <w:rFonts w:ascii="Arial" w:hAnsi="Arial" w:cs="Arial"/>
        </w:rPr>
        <w:t>.</w:t>
      </w:r>
    </w:p>
    <w:p w14:paraId="6A84C953" w14:textId="77777777" w:rsidR="00CC5F44" w:rsidRDefault="00CC5F44" w:rsidP="00974BBE">
      <w:pPr>
        <w:pStyle w:val="NoSpacing"/>
        <w:spacing w:line="276" w:lineRule="auto"/>
        <w:rPr>
          <w:rFonts w:ascii="Arial" w:hAnsi="Arial" w:cs="Arial"/>
        </w:rPr>
      </w:pPr>
    </w:p>
    <w:p w14:paraId="4CA597D7" w14:textId="77271512" w:rsidR="00F71416" w:rsidRPr="00F71416" w:rsidRDefault="007351EE" w:rsidP="00974BBE">
      <w:pPr>
        <w:pStyle w:val="Heading3"/>
        <w:rPr>
          <w:rFonts w:ascii="Arial" w:hAnsi="Arial" w:cs="Arial"/>
          <w:bCs/>
          <w:szCs w:val="22"/>
        </w:rPr>
      </w:pPr>
      <w:r>
        <w:rPr>
          <w:rFonts w:ascii="Arial" w:hAnsi="Arial" w:cs="Arial"/>
          <w:bCs/>
          <w:szCs w:val="22"/>
        </w:rPr>
        <w:t>Where there is a dedicated complaint team</w:t>
      </w:r>
    </w:p>
    <w:p w14:paraId="543F66CD" w14:textId="2651F5F1" w:rsidR="007351EE" w:rsidRDefault="007351EE" w:rsidP="00974BBE">
      <w:pPr>
        <w:pStyle w:val="NoSpacing"/>
        <w:spacing w:line="276" w:lineRule="auto"/>
        <w:rPr>
          <w:rFonts w:ascii="Arial" w:hAnsi="Arial" w:cs="Arial"/>
        </w:rPr>
      </w:pPr>
      <w:r>
        <w:rPr>
          <w:rFonts w:ascii="Arial" w:hAnsi="Arial" w:cs="Arial"/>
        </w:rPr>
        <w:t>The combination of efficiencies and consistency that a dedicated department brings is naturally attractive to businesses. The decision to operate in that way will inevitably have been the product of</w:t>
      </w:r>
      <w:r w:rsidR="00092AF9">
        <w:rPr>
          <w:rFonts w:ascii="Arial" w:hAnsi="Arial" w:cs="Arial"/>
        </w:rPr>
        <w:t xml:space="preserve"> </w:t>
      </w:r>
      <w:r>
        <w:rPr>
          <w:rFonts w:ascii="Arial" w:hAnsi="Arial" w:cs="Arial"/>
        </w:rPr>
        <w:t xml:space="preserve">research and reflection, so it should work for your firm and your consumers. </w:t>
      </w:r>
    </w:p>
    <w:p w14:paraId="1F57A58F" w14:textId="77777777" w:rsidR="007351EE" w:rsidRDefault="007351EE" w:rsidP="00974BBE">
      <w:pPr>
        <w:pStyle w:val="NoSpacing"/>
        <w:spacing w:line="276" w:lineRule="auto"/>
        <w:rPr>
          <w:rFonts w:ascii="Arial" w:hAnsi="Arial" w:cs="Arial"/>
        </w:rPr>
      </w:pPr>
    </w:p>
    <w:p w14:paraId="007725B0" w14:textId="0018C6D4" w:rsidR="007351EE" w:rsidRDefault="007351EE" w:rsidP="00974BBE">
      <w:pPr>
        <w:pStyle w:val="NoSpacing"/>
        <w:spacing w:line="276" w:lineRule="auto"/>
        <w:rPr>
          <w:rFonts w:ascii="Arial" w:hAnsi="Arial" w:cs="Arial"/>
        </w:rPr>
      </w:pPr>
      <w:r>
        <w:rPr>
          <w:rFonts w:ascii="Arial" w:hAnsi="Arial" w:cs="Arial"/>
        </w:rPr>
        <w:t xml:space="preserve">If this is how your firm operates, these are the challenges </w:t>
      </w:r>
      <w:r w:rsidR="00A46F79">
        <w:rPr>
          <w:rFonts w:ascii="Arial" w:hAnsi="Arial" w:cs="Arial"/>
        </w:rPr>
        <w:t>we see</w:t>
      </w:r>
      <w:r>
        <w:rPr>
          <w:rFonts w:ascii="Arial" w:hAnsi="Arial" w:cs="Arial"/>
        </w:rPr>
        <w:t>:</w:t>
      </w:r>
    </w:p>
    <w:p w14:paraId="75ED7008" w14:textId="77777777" w:rsidR="007351EE" w:rsidRDefault="007351EE" w:rsidP="00974BBE">
      <w:pPr>
        <w:pStyle w:val="NoSpacing"/>
        <w:spacing w:line="276" w:lineRule="auto"/>
        <w:rPr>
          <w:rFonts w:ascii="Arial" w:hAnsi="Arial" w:cs="Arial"/>
        </w:rPr>
      </w:pPr>
    </w:p>
    <w:p w14:paraId="30EFCB5C" w14:textId="29E41D8F" w:rsidR="007351EE" w:rsidRPr="00AB3C5D" w:rsidRDefault="007351EE">
      <w:pPr>
        <w:pStyle w:val="NoSpacing"/>
        <w:numPr>
          <w:ilvl w:val="0"/>
          <w:numId w:val="28"/>
        </w:numPr>
        <w:spacing w:line="276" w:lineRule="auto"/>
        <w:rPr>
          <w:rFonts w:ascii="Arial" w:hAnsi="Arial" w:cs="Arial"/>
          <w:b/>
          <w:bCs/>
        </w:rPr>
      </w:pPr>
      <w:r w:rsidRPr="00AB3C5D">
        <w:rPr>
          <w:rFonts w:ascii="Arial" w:hAnsi="Arial" w:cs="Arial"/>
          <w:b/>
          <w:bCs/>
        </w:rPr>
        <w:t xml:space="preserve">Independence </w:t>
      </w:r>
      <w:r w:rsidR="00A46F79">
        <w:rPr>
          <w:rFonts w:ascii="Arial" w:hAnsi="Arial" w:cs="Arial"/>
          <w:b/>
          <w:bCs/>
        </w:rPr>
        <w:t xml:space="preserve">can </w:t>
      </w:r>
      <w:r w:rsidRPr="00AB3C5D">
        <w:rPr>
          <w:rFonts w:ascii="Arial" w:hAnsi="Arial" w:cs="Arial"/>
          <w:b/>
          <w:bCs/>
        </w:rPr>
        <w:t>come at the expense of client care</w:t>
      </w:r>
    </w:p>
    <w:p w14:paraId="7A594F60" w14:textId="77777777" w:rsidR="007351EE" w:rsidRDefault="007351EE" w:rsidP="00974BBE">
      <w:pPr>
        <w:pStyle w:val="NoSpacing"/>
        <w:spacing w:line="276" w:lineRule="auto"/>
        <w:ind w:left="720"/>
        <w:rPr>
          <w:rFonts w:ascii="Arial" w:hAnsi="Arial" w:cs="Arial"/>
        </w:rPr>
      </w:pPr>
    </w:p>
    <w:p w14:paraId="4F47169A" w14:textId="3421CF69" w:rsidR="007351EE" w:rsidRDefault="007351EE" w:rsidP="00974BBE">
      <w:pPr>
        <w:pStyle w:val="NoSpacing"/>
        <w:spacing w:line="276" w:lineRule="auto"/>
        <w:ind w:left="720"/>
        <w:rPr>
          <w:rFonts w:ascii="Arial" w:hAnsi="Arial" w:cs="Arial"/>
        </w:rPr>
      </w:pPr>
      <w:r>
        <w:rPr>
          <w:rFonts w:ascii="Arial" w:hAnsi="Arial" w:cs="Arial"/>
        </w:rPr>
        <w:t xml:space="preserve">Taking the responsibility for the complaint away from an individual fee earner or their manager gives connotations of independence. The risk is that the staff of a specialist department, dealing with complaints all day and only complaints, can appear desensitised to consumers, particularly in volume operations. </w:t>
      </w:r>
      <w:r w:rsidR="00EB72AD">
        <w:rPr>
          <w:rFonts w:ascii="Arial" w:hAnsi="Arial" w:cs="Arial"/>
        </w:rPr>
        <w:br/>
      </w:r>
    </w:p>
    <w:tbl>
      <w:tblPr>
        <w:tblStyle w:val="TableGrid"/>
        <w:tblW w:w="10206" w:type="dxa"/>
        <w:tblLook w:val="04A0" w:firstRow="1" w:lastRow="0" w:firstColumn="1" w:lastColumn="0" w:noHBand="0" w:noVBand="1"/>
      </w:tblPr>
      <w:tblGrid>
        <w:gridCol w:w="1555"/>
        <w:gridCol w:w="8651"/>
      </w:tblGrid>
      <w:tr w:rsidR="00EB72AD" w:rsidRPr="00FD5233" w14:paraId="569EF78D" w14:textId="77777777" w:rsidTr="00CC0687">
        <w:tc>
          <w:tcPr>
            <w:tcW w:w="1555" w:type="dxa"/>
            <w:tcBorders>
              <w:top w:val="nil"/>
              <w:left w:val="nil"/>
              <w:bottom w:val="nil"/>
              <w:right w:val="nil"/>
            </w:tcBorders>
            <w:vAlign w:val="center"/>
          </w:tcPr>
          <w:p w14:paraId="09A3572A" w14:textId="1498A124" w:rsidR="00EB72AD" w:rsidRPr="00FD5233" w:rsidRDefault="00CC0687" w:rsidP="00AA0C7D">
            <w:pPr>
              <w:pStyle w:val="NoSpacing"/>
              <w:spacing w:line="276" w:lineRule="auto"/>
              <w:rPr>
                <w:rFonts w:ascii="Arial" w:hAnsi="Arial" w:cs="Arial"/>
              </w:rPr>
            </w:pPr>
            <w:r>
              <w:rPr>
                <w:rFonts w:ascii="Arial" w:hAnsi="Arial" w:cs="Arial"/>
                <w:noProof/>
                <w14:ligatures w14:val="none"/>
              </w:rPr>
              <w:drawing>
                <wp:inline distT="0" distB="0" distL="0" distR="0" wp14:anchorId="3E6A9D1F" wp14:editId="12A8A58C">
                  <wp:extent cx="838200" cy="817383"/>
                  <wp:effectExtent l="0" t="0" r="0" b="1905"/>
                  <wp:docPr id="17142016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01673" name="Picture 1714201673"/>
                          <pic:cNvPicPr/>
                        </pic:nvPicPr>
                        <pic:blipFill>
                          <a:blip r:embed="rId18">
                            <a:extLst>
                              <a:ext uri="{28A0092B-C50C-407E-A947-70E740481C1C}">
                                <a14:useLocalDpi xmlns:a14="http://schemas.microsoft.com/office/drawing/2010/main" val="0"/>
                              </a:ext>
                            </a:extLst>
                          </a:blip>
                          <a:stretch>
                            <a:fillRect/>
                          </a:stretch>
                        </pic:blipFill>
                        <pic:spPr>
                          <a:xfrm>
                            <a:off x="0" y="0"/>
                            <a:ext cx="853393" cy="832199"/>
                          </a:xfrm>
                          <a:prstGeom prst="rect">
                            <a:avLst/>
                          </a:prstGeom>
                        </pic:spPr>
                      </pic:pic>
                    </a:graphicData>
                  </a:graphic>
                </wp:inline>
              </w:drawing>
            </w:r>
          </w:p>
        </w:tc>
        <w:tc>
          <w:tcPr>
            <w:tcW w:w="8651" w:type="dxa"/>
            <w:tcBorders>
              <w:top w:val="nil"/>
              <w:left w:val="nil"/>
              <w:bottom w:val="nil"/>
              <w:right w:val="nil"/>
            </w:tcBorders>
            <w:shd w:val="clear" w:color="auto" w:fill="FFF6D9" w:themeFill="accent6" w:themeFillTint="33"/>
            <w:vAlign w:val="center"/>
          </w:tcPr>
          <w:p w14:paraId="5A53A99E" w14:textId="42126B01" w:rsidR="00EB72AD" w:rsidRPr="00CC0687" w:rsidRDefault="00CC0687" w:rsidP="00AA0C7D">
            <w:pPr>
              <w:pStyle w:val="NoSpacing"/>
              <w:spacing w:line="276" w:lineRule="auto"/>
              <w:rPr>
                <w:rFonts w:ascii="Arial" w:hAnsi="Arial" w:cs="Arial"/>
                <w:color w:val="FFFFFF" w:themeColor="background1"/>
              </w:rPr>
            </w:pPr>
            <w:r>
              <w:rPr>
                <w:rFonts w:ascii="Arial" w:hAnsi="Arial" w:cs="Arial"/>
              </w:rPr>
              <w:t>What do you do to ensure staff engaging with consumers in the complaints department build rapport and engender trust? How do they maintain the human touch many consumers value?</w:t>
            </w:r>
          </w:p>
        </w:tc>
      </w:tr>
    </w:tbl>
    <w:p w14:paraId="01EF4F58" w14:textId="77777777" w:rsidR="007351EE" w:rsidRDefault="007351EE" w:rsidP="006D44BE">
      <w:pPr>
        <w:pStyle w:val="NoSpacing"/>
        <w:spacing w:line="276" w:lineRule="auto"/>
        <w:rPr>
          <w:rFonts w:ascii="Arial" w:hAnsi="Arial" w:cs="Arial"/>
        </w:rPr>
      </w:pPr>
    </w:p>
    <w:p w14:paraId="54C3A4D4" w14:textId="77777777" w:rsidR="007351EE" w:rsidRPr="00AB3C5D" w:rsidRDefault="007351EE">
      <w:pPr>
        <w:pStyle w:val="NoSpacing"/>
        <w:numPr>
          <w:ilvl w:val="0"/>
          <w:numId w:val="28"/>
        </w:numPr>
        <w:spacing w:line="276" w:lineRule="auto"/>
        <w:rPr>
          <w:rFonts w:ascii="Arial" w:hAnsi="Arial" w:cs="Arial"/>
        </w:rPr>
      </w:pPr>
      <w:r>
        <w:rPr>
          <w:rFonts w:ascii="Arial" w:hAnsi="Arial" w:cs="Arial"/>
          <w:b/>
          <w:bCs/>
        </w:rPr>
        <w:t>Operations staff can lose the value of consumer feedback</w:t>
      </w:r>
    </w:p>
    <w:p w14:paraId="70974C41" w14:textId="77777777" w:rsidR="007351EE" w:rsidRDefault="007351EE" w:rsidP="00974BBE">
      <w:pPr>
        <w:pStyle w:val="NoSpacing"/>
        <w:spacing w:line="276" w:lineRule="auto"/>
        <w:ind w:left="720"/>
        <w:rPr>
          <w:rFonts w:ascii="Arial" w:hAnsi="Arial" w:cs="Arial"/>
          <w:b/>
          <w:bCs/>
        </w:rPr>
      </w:pPr>
    </w:p>
    <w:p w14:paraId="77555864" w14:textId="361EF98F" w:rsidR="007351EE" w:rsidRDefault="007351EE" w:rsidP="00974BBE">
      <w:pPr>
        <w:pStyle w:val="NoSpacing"/>
        <w:spacing w:line="276" w:lineRule="auto"/>
        <w:ind w:left="720"/>
        <w:rPr>
          <w:rFonts w:ascii="Arial" w:hAnsi="Arial" w:cs="Arial"/>
        </w:rPr>
      </w:pPr>
      <w:r>
        <w:rPr>
          <w:rFonts w:ascii="Arial" w:hAnsi="Arial" w:cs="Arial"/>
        </w:rPr>
        <w:t xml:space="preserve">The removal of responsibility for complaints can risk the perceived value of consumer feedback being reduced for </w:t>
      </w:r>
      <w:r w:rsidR="00050573">
        <w:rPr>
          <w:rFonts w:ascii="Arial" w:hAnsi="Arial" w:cs="Arial"/>
        </w:rPr>
        <w:t>fee earning</w:t>
      </w:r>
      <w:r>
        <w:rPr>
          <w:rFonts w:ascii="Arial" w:hAnsi="Arial" w:cs="Arial"/>
        </w:rPr>
        <w:t xml:space="preserve"> staff. We have spoken to firms with large complaint departments who have found this to be a challenge.   </w:t>
      </w:r>
    </w:p>
    <w:p w14:paraId="202CDB0F" w14:textId="77777777" w:rsidR="007351EE" w:rsidRDefault="007351EE" w:rsidP="00974BBE">
      <w:pPr>
        <w:pStyle w:val="NoSpacing"/>
        <w:spacing w:line="276" w:lineRule="auto"/>
        <w:ind w:left="720"/>
        <w:rPr>
          <w:rFonts w:ascii="Arial" w:hAnsi="Arial" w:cs="Arial"/>
        </w:rPr>
      </w:pPr>
    </w:p>
    <w:p w14:paraId="73DC831F" w14:textId="256127D6" w:rsidR="007351EE" w:rsidRDefault="007351EE" w:rsidP="00974BBE">
      <w:pPr>
        <w:pStyle w:val="NoSpacing"/>
        <w:spacing w:line="276" w:lineRule="auto"/>
        <w:ind w:left="720"/>
        <w:rPr>
          <w:rFonts w:ascii="Arial" w:hAnsi="Arial" w:cs="Arial"/>
        </w:rPr>
      </w:pPr>
      <w:r>
        <w:rPr>
          <w:rFonts w:ascii="Arial" w:hAnsi="Arial" w:cs="Arial"/>
        </w:rPr>
        <w:t xml:space="preserve">Fee earners who hear from an unhappy client might be motivated to find a solution, or they might refer to a policy and direct the client to the complaint department. These lost opportunities can be expensive for businesses, when added up. </w:t>
      </w:r>
      <w:r w:rsidR="006D44BE">
        <w:rPr>
          <w:rFonts w:ascii="Arial" w:hAnsi="Arial" w:cs="Arial"/>
        </w:rPr>
        <w:br/>
      </w:r>
    </w:p>
    <w:tbl>
      <w:tblPr>
        <w:tblStyle w:val="TableGrid"/>
        <w:tblW w:w="10206" w:type="dxa"/>
        <w:tblLook w:val="04A0" w:firstRow="1" w:lastRow="0" w:firstColumn="1" w:lastColumn="0" w:noHBand="0" w:noVBand="1"/>
      </w:tblPr>
      <w:tblGrid>
        <w:gridCol w:w="1555"/>
        <w:gridCol w:w="8651"/>
      </w:tblGrid>
      <w:tr w:rsidR="006D44BE" w:rsidRPr="00FD5233" w14:paraId="1FD7A6A9" w14:textId="77777777" w:rsidTr="00AA0C7D">
        <w:tc>
          <w:tcPr>
            <w:tcW w:w="1555" w:type="dxa"/>
            <w:tcBorders>
              <w:top w:val="nil"/>
              <w:left w:val="nil"/>
              <w:bottom w:val="nil"/>
              <w:right w:val="nil"/>
            </w:tcBorders>
            <w:vAlign w:val="center"/>
          </w:tcPr>
          <w:p w14:paraId="6C7CB420" w14:textId="77777777" w:rsidR="006D44BE" w:rsidRPr="00FD5233" w:rsidRDefault="006D44BE" w:rsidP="00AA0C7D">
            <w:pPr>
              <w:pStyle w:val="NoSpacing"/>
              <w:spacing w:line="276" w:lineRule="auto"/>
              <w:rPr>
                <w:rFonts w:ascii="Arial" w:hAnsi="Arial" w:cs="Arial"/>
              </w:rPr>
            </w:pPr>
            <w:r>
              <w:rPr>
                <w:rFonts w:ascii="Arial" w:hAnsi="Arial" w:cs="Arial"/>
                <w:noProof/>
                <w14:ligatures w14:val="none"/>
              </w:rPr>
              <w:lastRenderedPageBreak/>
              <w:drawing>
                <wp:inline distT="0" distB="0" distL="0" distR="0" wp14:anchorId="2F216B93" wp14:editId="3028B980">
                  <wp:extent cx="838200" cy="817383"/>
                  <wp:effectExtent l="0" t="0" r="0" b="1905"/>
                  <wp:docPr id="14552814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01673" name="Picture 1714201673"/>
                          <pic:cNvPicPr/>
                        </pic:nvPicPr>
                        <pic:blipFill>
                          <a:blip r:embed="rId18">
                            <a:extLst>
                              <a:ext uri="{28A0092B-C50C-407E-A947-70E740481C1C}">
                                <a14:useLocalDpi xmlns:a14="http://schemas.microsoft.com/office/drawing/2010/main" val="0"/>
                              </a:ext>
                            </a:extLst>
                          </a:blip>
                          <a:stretch>
                            <a:fillRect/>
                          </a:stretch>
                        </pic:blipFill>
                        <pic:spPr>
                          <a:xfrm>
                            <a:off x="0" y="0"/>
                            <a:ext cx="853393" cy="832199"/>
                          </a:xfrm>
                          <a:prstGeom prst="rect">
                            <a:avLst/>
                          </a:prstGeom>
                        </pic:spPr>
                      </pic:pic>
                    </a:graphicData>
                  </a:graphic>
                </wp:inline>
              </w:drawing>
            </w:r>
          </w:p>
        </w:tc>
        <w:tc>
          <w:tcPr>
            <w:tcW w:w="8651" w:type="dxa"/>
            <w:tcBorders>
              <w:top w:val="nil"/>
              <w:left w:val="nil"/>
              <w:bottom w:val="nil"/>
              <w:right w:val="nil"/>
            </w:tcBorders>
            <w:shd w:val="clear" w:color="auto" w:fill="FFF6D9" w:themeFill="accent6" w:themeFillTint="33"/>
            <w:vAlign w:val="center"/>
          </w:tcPr>
          <w:p w14:paraId="071731A1" w14:textId="5473F0D3" w:rsidR="006D44BE" w:rsidRPr="00CC0687" w:rsidRDefault="006D44BE" w:rsidP="00AA0C7D">
            <w:pPr>
              <w:pStyle w:val="NoSpacing"/>
              <w:spacing w:line="276" w:lineRule="auto"/>
              <w:rPr>
                <w:rFonts w:ascii="Arial" w:hAnsi="Arial" w:cs="Arial"/>
                <w:color w:val="FFFFFF" w:themeColor="background1"/>
              </w:rPr>
            </w:pPr>
            <w:r>
              <w:rPr>
                <w:rFonts w:ascii="Arial" w:hAnsi="Arial" w:cs="Arial"/>
              </w:rPr>
              <w:t>What do you do to ensure all staff feel they have a personal and shared responsibility for client care?</w:t>
            </w:r>
          </w:p>
        </w:tc>
      </w:tr>
    </w:tbl>
    <w:p w14:paraId="461EB04A" w14:textId="77777777" w:rsidR="007351EE" w:rsidRDefault="007351EE" w:rsidP="006D44BE">
      <w:pPr>
        <w:pStyle w:val="NoSpacing"/>
        <w:spacing w:line="276" w:lineRule="auto"/>
        <w:rPr>
          <w:rFonts w:ascii="Arial" w:hAnsi="Arial" w:cs="Arial"/>
        </w:rPr>
      </w:pPr>
    </w:p>
    <w:p w14:paraId="225DE5BF" w14:textId="77777777" w:rsidR="007351EE" w:rsidRDefault="007351EE">
      <w:pPr>
        <w:pStyle w:val="NoSpacing"/>
        <w:numPr>
          <w:ilvl w:val="0"/>
          <w:numId w:val="28"/>
        </w:numPr>
        <w:spacing w:line="276" w:lineRule="auto"/>
        <w:rPr>
          <w:rFonts w:ascii="Arial" w:hAnsi="Arial" w:cs="Arial"/>
        </w:rPr>
      </w:pPr>
      <w:r>
        <w:rPr>
          <w:rFonts w:ascii="Arial" w:hAnsi="Arial" w:cs="Arial"/>
          <w:b/>
          <w:bCs/>
        </w:rPr>
        <w:t>Making poor use of rich data sets</w:t>
      </w:r>
    </w:p>
    <w:p w14:paraId="07438238" w14:textId="77777777" w:rsidR="007351EE" w:rsidRDefault="007351EE" w:rsidP="00974BBE">
      <w:pPr>
        <w:pStyle w:val="NoSpacing"/>
        <w:spacing w:line="276" w:lineRule="auto"/>
        <w:ind w:left="720"/>
        <w:rPr>
          <w:rFonts w:ascii="Arial" w:hAnsi="Arial" w:cs="Arial"/>
        </w:rPr>
      </w:pPr>
    </w:p>
    <w:p w14:paraId="43E749CD" w14:textId="77777777" w:rsidR="007351EE" w:rsidRDefault="007351EE" w:rsidP="00974BBE">
      <w:pPr>
        <w:pStyle w:val="NoSpacing"/>
        <w:spacing w:line="276" w:lineRule="auto"/>
        <w:ind w:left="720"/>
        <w:rPr>
          <w:rFonts w:ascii="Arial" w:hAnsi="Arial" w:cs="Arial"/>
        </w:rPr>
      </w:pPr>
      <w:r>
        <w:rPr>
          <w:rFonts w:ascii="Arial" w:hAnsi="Arial" w:cs="Arial"/>
        </w:rPr>
        <w:t xml:space="preserve">The identification of themes and lessons is, in our experience, handled well by dedicated complaint teams. It is what happens next that can be problematic. </w:t>
      </w:r>
    </w:p>
    <w:p w14:paraId="1B0724CD" w14:textId="77777777" w:rsidR="007351EE" w:rsidRDefault="007351EE" w:rsidP="00974BBE">
      <w:pPr>
        <w:pStyle w:val="NoSpacing"/>
        <w:spacing w:line="276" w:lineRule="auto"/>
        <w:ind w:left="720"/>
        <w:rPr>
          <w:rFonts w:ascii="Arial" w:hAnsi="Arial" w:cs="Arial"/>
        </w:rPr>
      </w:pPr>
    </w:p>
    <w:p w14:paraId="7C1B9274" w14:textId="188D26CC" w:rsidR="007351EE" w:rsidRDefault="007351EE" w:rsidP="00974BBE">
      <w:pPr>
        <w:pStyle w:val="NoSpacing"/>
        <w:spacing w:line="276" w:lineRule="auto"/>
        <w:ind w:left="720"/>
        <w:rPr>
          <w:rFonts w:ascii="Arial" w:hAnsi="Arial" w:cs="Arial"/>
        </w:rPr>
      </w:pPr>
      <w:r>
        <w:rPr>
          <w:rFonts w:ascii="Arial" w:hAnsi="Arial" w:cs="Arial"/>
        </w:rPr>
        <w:t>Businesses need to decide what solutions exist and whether the benefits justify the expense. Th</w:t>
      </w:r>
      <w:r w:rsidR="006D162B">
        <w:rPr>
          <w:rFonts w:ascii="Arial" w:hAnsi="Arial" w:cs="Arial"/>
        </w:rPr>
        <w:t>ese questions are for the individual business and</w:t>
      </w:r>
      <w:r>
        <w:rPr>
          <w:rFonts w:ascii="Arial" w:hAnsi="Arial" w:cs="Arial"/>
        </w:rPr>
        <w:t xml:space="preserve"> not for us. </w:t>
      </w:r>
    </w:p>
    <w:p w14:paraId="48CE5F01" w14:textId="77777777" w:rsidR="007351EE" w:rsidRDefault="007351EE" w:rsidP="00974BBE">
      <w:pPr>
        <w:pStyle w:val="NoSpacing"/>
        <w:spacing w:line="276" w:lineRule="auto"/>
        <w:ind w:left="720"/>
        <w:rPr>
          <w:rFonts w:ascii="Arial" w:hAnsi="Arial" w:cs="Arial"/>
        </w:rPr>
      </w:pPr>
    </w:p>
    <w:p w14:paraId="301F94BD" w14:textId="2422DC32" w:rsidR="007351EE" w:rsidRDefault="007351EE" w:rsidP="00974BBE">
      <w:pPr>
        <w:pStyle w:val="NoSpacing"/>
        <w:spacing w:line="276" w:lineRule="auto"/>
        <w:ind w:left="720"/>
        <w:rPr>
          <w:rFonts w:ascii="Arial" w:hAnsi="Arial" w:cs="Arial"/>
        </w:rPr>
      </w:pPr>
      <w:r>
        <w:rPr>
          <w:rFonts w:ascii="Arial" w:hAnsi="Arial" w:cs="Arial"/>
        </w:rPr>
        <w:t>What we do sometimes find, though, is th</w:t>
      </w:r>
      <w:r w:rsidR="006D162B">
        <w:rPr>
          <w:rFonts w:ascii="Arial" w:hAnsi="Arial" w:cs="Arial"/>
        </w:rPr>
        <w:t>at th</w:t>
      </w:r>
      <w:r>
        <w:rPr>
          <w:rFonts w:ascii="Arial" w:hAnsi="Arial" w:cs="Arial"/>
        </w:rPr>
        <w:t xml:space="preserve">e complaints department understands the problem, but it tells us that it </w:t>
      </w:r>
      <w:r w:rsidR="00551C1D">
        <w:rPr>
          <w:rFonts w:ascii="Arial" w:hAnsi="Arial" w:cs="Arial"/>
        </w:rPr>
        <w:t>isn’t allowed to</w:t>
      </w:r>
      <w:r>
        <w:rPr>
          <w:rFonts w:ascii="Arial" w:hAnsi="Arial" w:cs="Arial"/>
        </w:rPr>
        <w:t xml:space="preserve"> make the changes that we believe will help drive down complaints and improve customer service. This betrays a disconnect between the two departments and inevitably leads to waste. </w:t>
      </w:r>
    </w:p>
    <w:p w14:paraId="4699D54D" w14:textId="77777777" w:rsidR="007351EE" w:rsidRDefault="007351EE" w:rsidP="00974BBE">
      <w:pPr>
        <w:pStyle w:val="NoSpacing"/>
        <w:spacing w:line="276" w:lineRule="auto"/>
        <w:ind w:left="720"/>
        <w:rPr>
          <w:rFonts w:ascii="Arial" w:hAnsi="Arial" w:cs="Arial"/>
        </w:rPr>
      </w:pPr>
    </w:p>
    <w:p w14:paraId="1698BF1F" w14:textId="77777777" w:rsidR="007351EE" w:rsidRDefault="007351EE" w:rsidP="00974BBE">
      <w:pPr>
        <w:pStyle w:val="NoSpacing"/>
        <w:spacing w:line="276" w:lineRule="auto"/>
        <w:ind w:left="720"/>
        <w:rPr>
          <w:rFonts w:ascii="Arial" w:hAnsi="Arial" w:cs="Arial"/>
        </w:rPr>
      </w:pPr>
      <w:r>
        <w:rPr>
          <w:rFonts w:ascii="Arial" w:hAnsi="Arial" w:cs="Arial"/>
        </w:rPr>
        <w:t xml:space="preserve">We are always willing to work with service providers to help them reduce the complaints that come to LeO. </w:t>
      </w:r>
    </w:p>
    <w:p w14:paraId="03C7C9FC" w14:textId="77777777" w:rsidR="006D44BE" w:rsidRDefault="006D44BE" w:rsidP="00974BBE">
      <w:pPr>
        <w:pStyle w:val="NoSpacing"/>
        <w:spacing w:line="276" w:lineRule="auto"/>
        <w:ind w:left="720"/>
        <w:rPr>
          <w:rFonts w:ascii="Arial" w:hAnsi="Arial" w:cs="Arial"/>
        </w:rPr>
      </w:pPr>
    </w:p>
    <w:tbl>
      <w:tblPr>
        <w:tblStyle w:val="TableGrid"/>
        <w:tblW w:w="10206" w:type="dxa"/>
        <w:tblLook w:val="04A0" w:firstRow="1" w:lastRow="0" w:firstColumn="1" w:lastColumn="0" w:noHBand="0" w:noVBand="1"/>
      </w:tblPr>
      <w:tblGrid>
        <w:gridCol w:w="1555"/>
        <w:gridCol w:w="8651"/>
      </w:tblGrid>
      <w:tr w:rsidR="006D44BE" w:rsidRPr="00FD5233" w14:paraId="6B0EB64F" w14:textId="77777777" w:rsidTr="00AA0C7D">
        <w:tc>
          <w:tcPr>
            <w:tcW w:w="1555" w:type="dxa"/>
            <w:tcBorders>
              <w:top w:val="nil"/>
              <w:left w:val="nil"/>
              <w:bottom w:val="nil"/>
              <w:right w:val="nil"/>
            </w:tcBorders>
            <w:vAlign w:val="center"/>
          </w:tcPr>
          <w:p w14:paraId="45E6C41A" w14:textId="77777777" w:rsidR="006D44BE" w:rsidRPr="00FD5233" w:rsidRDefault="006D44BE" w:rsidP="00AA0C7D">
            <w:pPr>
              <w:pStyle w:val="NoSpacing"/>
              <w:spacing w:line="276" w:lineRule="auto"/>
              <w:rPr>
                <w:rFonts w:ascii="Arial" w:hAnsi="Arial" w:cs="Arial"/>
              </w:rPr>
            </w:pPr>
            <w:r>
              <w:rPr>
                <w:rFonts w:ascii="Arial" w:hAnsi="Arial" w:cs="Arial"/>
                <w:noProof/>
                <w14:ligatures w14:val="none"/>
              </w:rPr>
              <w:drawing>
                <wp:inline distT="0" distB="0" distL="0" distR="0" wp14:anchorId="2E74DA3A" wp14:editId="53E4C1B4">
                  <wp:extent cx="838200" cy="817383"/>
                  <wp:effectExtent l="0" t="0" r="0" b="1905"/>
                  <wp:docPr id="7116669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01673" name="Picture 1714201673"/>
                          <pic:cNvPicPr/>
                        </pic:nvPicPr>
                        <pic:blipFill>
                          <a:blip r:embed="rId18">
                            <a:extLst>
                              <a:ext uri="{28A0092B-C50C-407E-A947-70E740481C1C}">
                                <a14:useLocalDpi xmlns:a14="http://schemas.microsoft.com/office/drawing/2010/main" val="0"/>
                              </a:ext>
                            </a:extLst>
                          </a:blip>
                          <a:stretch>
                            <a:fillRect/>
                          </a:stretch>
                        </pic:blipFill>
                        <pic:spPr>
                          <a:xfrm>
                            <a:off x="0" y="0"/>
                            <a:ext cx="853393" cy="832199"/>
                          </a:xfrm>
                          <a:prstGeom prst="rect">
                            <a:avLst/>
                          </a:prstGeom>
                        </pic:spPr>
                      </pic:pic>
                    </a:graphicData>
                  </a:graphic>
                </wp:inline>
              </w:drawing>
            </w:r>
          </w:p>
        </w:tc>
        <w:tc>
          <w:tcPr>
            <w:tcW w:w="8651" w:type="dxa"/>
            <w:tcBorders>
              <w:top w:val="nil"/>
              <w:left w:val="nil"/>
              <w:bottom w:val="nil"/>
              <w:right w:val="nil"/>
            </w:tcBorders>
            <w:shd w:val="clear" w:color="auto" w:fill="FFF6D9" w:themeFill="accent6" w:themeFillTint="33"/>
            <w:vAlign w:val="center"/>
          </w:tcPr>
          <w:p w14:paraId="40FDFE39" w14:textId="5F276D4D" w:rsidR="006D44BE" w:rsidRPr="00CC0687" w:rsidRDefault="006D44BE" w:rsidP="00AA0C7D">
            <w:pPr>
              <w:pStyle w:val="NoSpacing"/>
              <w:spacing w:line="276" w:lineRule="auto"/>
              <w:rPr>
                <w:rFonts w:ascii="Arial" w:hAnsi="Arial" w:cs="Arial"/>
                <w:color w:val="FFFFFF" w:themeColor="background1"/>
              </w:rPr>
            </w:pPr>
            <w:r>
              <w:rPr>
                <w:rFonts w:ascii="Arial" w:hAnsi="Arial" w:cs="Arial"/>
              </w:rPr>
              <w:t>What processes do you have in place to ensure you make the best use of the data your complaint team gathers?</w:t>
            </w:r>
          </w:p>
        </w:tc>
      </w:tr>
    </w:tbl>
    <w:p w14:paraId="4673072B" w14:textId="77777777" w:rsidR="006D44BE" w:rsidRDefault="006D44BE" w:rsidP="00974BBE">
      <w:pPr>
        <w:pStyle w:val="NoSpacing"/>
        <w:spacing w:line="276" w:lineRule="auto"/>
        <w:ind w:left="720"/>
        <w:rPr>
          <w:rFonts w:ascii="Arial" w:hAnsi="Arial" w:cs="Arial"/>
        </w:rPr>
      </w:pPr>
    </w:p>
    <w:p w14:paraId="0D423BC4" w14:textId="77777777" w:rsidR="00626499" w:rsidRDefault="00626499" w:rsidP="00974BBE">
      <w:pPr>
        <w:pStyle w:val="Heading3"/>
        <w:rPr>
          <w:rFonts w:ascii="Arial" w:hAnsi="Arial" w:cs="Arial"/>
          <w:b w:val="0"/>
          <w:bCs/>
          <w:szCs w:val="22"/>
        </w:rPr>
      </w:pPr>
      <w:r>
        <w:rPr>
          <w:rFonts w:ascii="Arial" w:hAnsi="Arial" w:cs="Arial"/>
          <w:bCs/>
          <w:szCs w:val="22"/>
        </w:rPr>
        <w:t>Where there isn’t a dedicated complaints team</w:t>
      </w:r>
    </w:p>
    <w:p w14:paraId="1DB3C454" w14:textId="0AD04BB7" w:rsidR="007351EE" w:rsidRDefault="00896BB1" w:rsidP="00974BBE">
      <w:pPr>
        <w:pStyle w:val="NoSpacing"/>
        <w:spacing w:line="276" w:lineRule="auto"/>
        <w:rPr>
          <w:rFonts w:ascii="Arial" w:hAnsi="Arial" w:cs="Arial"/>
        </w:rPr>
      </w:pPr>
      <w:r>
        <w:rPr>
          <w:rFonts w:ascii="Arial" w:hAnsi="Arial" w:cs="Arial"/>
        </w:rPr>
        <w:t>For firms without a separate team, there exists the benefit of complaints not being dissociated from the legal service functions and the benefit of maintaining client contact</w:t>
      </w:r>
      <w:r w:rsidR="00626499">
        <w:rPr>
          <w:rFonts w:ascii="Arial" w:hAnsi="Arial" w:cs="Arial"/>
        </w:rPr>
        <w:t>.</w:t>
      </w:r>
    </w:p>
    <w:p w14:paraId="2828E497" w14:textId="77777777" w:rsidR="00626499" w:rsidRDefault="00626499" w:rsidP="00974BBE">
      <w:pPr>
        <w:pStyle w:val="NoSpacing"/>
        <w:spacing w:line="276" w:lineRule="auto"/>
        <w:rPr>
          <w:rFonts w:ascii="Arial" w:hAnsi="Arial" w:cs="Arial"/>
        </w:rPr>
      </w:pPr>
    </w:p>
    <w:p w14:paraId="704D7492" w14:textId="5EE83A3F" w:rsidR="00626499" w:rsidRDefault="00626499" w:rsidP="00974BBE">
      <w:pPr>
        <w:rPr>
          <w:rFonts w:ascii="Arial" w:hAnsi="Arial" w:cs="Arial"/>
        </w:rPr>
      </w:pPr>
      <w:r>
        <w:rPr>
          <w:rFonts w:ascii="Arial" w:hAnsi="Arial" w:cs="Arial"/>
        </w:rPr>
        <w:t>However, we’ve encountered some risks:</w:t>
      </w:r>
    </w:p>
    <w:p w14:paraId="4F2E03D5" w14:textId="77777777" w:rsidR="007351EE" w:rsidRPr="00FC1358" w:rsidRDefault="007351EE">
      <w:pPr>
        <w:pStyle w:val="ListParagraph"/>
        <w:numPr>
          <w:ilvl w:val="0"/>
          <w:numId w:val="28"/>
        </w:numPr>
        <w:rPr>
          <w:rFonts w:ascii="Arial" w:hAnsi="Arial" w:cs="Arial"/>
        </w:rPr>
      </w:pPr>
      <w:r>
        <w:rPr>
          <w:rFonts w:ascii="Arial" w:hAnsi="Arial" w:cs="Arial"/>
          <w:b/>
          <w:bCs/>
        </w:rPr>
        <w:t>Inconsistency of approach</w:t>
      </w:r>
    </w:p>
    <w:p w14:paraId="3355D553" w14:textId="77777777" w:rsidR="007351EE" w:rsidRDefault="007351EE" w:rsidP="00974BBE">
      <w:pPr>
        <w:pStyle w:val="ListParagraph"/>
        <w:rPr>
          <w:rFonts w:ascii="Arial" w:hAnsi="Arial" w:cs="Arial"/>
          <w:b/>
          <w:bCs/>
        </w:rPr>
      </w:pPr>
    </w:p>
    <w:p w14:paraId="7EE5ADE9" w14:textId="77777777" w:rsidR="007351EE" w:rsidRDefault="007351EE" w:rsidP="00974BBE">
      <w:pPr>
        <w:pStyle w:val="ListParagraph"/>
        <w:rPr>
          <w:rFonts w:ascii="Arial" w:hAnsi="Arial" w:cs="Arial"/>
        </w:rPr>
      </w:pPr>
      <w:r>
        <w:rPr>
          <w:rFonts w:ascii="Arial" w:hAnsi="Arial" w:cs="Arial"/>
        </w:rPr>
        <w:t xml:space="preserve">The nature of a staged procedure for dealing with complaints means that escalated complaints will go to an individual or a small group for review. In that case, consistency is much easier to manage. </w:t>
      </w:r>
    </w:p>
    <w:p w14:paraId="4C4DBEE7" w14:textId="77777777" w:rsidR="007351EE" w:rsidRDefault="007351EE" w:rsidP="00974BBE">
      <w:pPr>
        <w:pStyle w:val="ListParagraph"/>
        <w:rPr>
          <w:rFonts w:ascii="Arial" w:hAnsi="Arial" w:cs="Arial"/>
        </w:rPr>
      </w:pPr>
    </w:p>
    <w:p w14:paraId="5DA1761D" w14:textId="3495A761" w:rsidR="007705BC" w:rsidRPr="007705BC" w:rsidRDefault="007351EE" w:rsidP="007705BC">
      <w:pPr>
        <w:pStyle w:val="ListParagraph"/>
        <w:rPr>
          <w:rFonts w:ascii="Arial" w:hAnsi="Arial" w:cs="Arial"/>
        </w:rPr>
      </w:pPr>
      <w:r>
        <w:rPr>
          <w:rFonts w:ascii="Arial" w:hAnsi="Arial" w:cs="Arial"/>
        </w:rPr>
        <w:t>But most complaints will not get that far</w:t>
      </w:r>
      <w:r w:rsidR="004A2E07">
        <w:rPr>
          <w:rFonts w:ascii="Arial" w:hAnsi="Arial" w:cs="Arial"/>
        </w:rPr>
        <w:t>. T</w:t>
      </w:r>
      <w:r>
        <w:rPr>
          <w:rFonts w:ascii="Arial" w:hAnsi="Arial" w:cs="Arial"/>
        </w:rPr>
        <w:t>h</w:t>
      </w:r>
      <w:r w:rsidR="004A2E07">
        <w:rPr>
          <w:rFonts w:ascii="Arial" w:hAnsi="Arial" w:cs="Arial"/>
        </w:rPr>
        <w:t>is means th</w:t>
      </w:r>
      <w:r>
        <w:rPr>
          <w:rFonts w:ascii="Arial" w:hAnsi="Arial" w:cs="Arial"/>
        </w:rPr>
        <w:t xml:space="preserve">ere is a challenge in ensuring staff engaging with complaints follow a set process and have minimum standards for complaint handling, including what counts as a complaint. We recognise this will always be a huge challenge for any large business. </w:t>
      </w:r>
    </w:p>
    <w:tbl>
      <w:tblPr>
        <w:tblStyle w:val="TableGrid"/>
        <w:tblW w:w="10206" w:type="dxa"/>
        <w:tblLook w:val="04A0" w:firstRow="1" w:lastRow="0" w:firstColumn="1" w:lastColumn="0" w:noHBand="0" w:noVBand="1"/>
      </w:tblPr>
      <w:tblGrid>
        <w:gridCol w:w="1555"/>
        <w:gridCol w:w="8651"/>
      </w:tblGrid>
      <w:tr w:rsidR="007705BC" w:rsidRPr="00FD5233" w14:paraId="632BAE52" w14:textId="77777777" w:rsidTr="00AA0C7D">
        <w:tc>
          <w:tcPr>
            <w:tcW w:w="1555" w:type="dxa"/>
            <w:tcBorders>
              <w:top w:val="nil"/>
              <w:left w:val="nil"/>
              <w:bottom w:val="nil"/>
              <w:right w:val="nil"/>
            </w:tcBorders>
            <w:vAlign w:val="center"/>
          </w:tcPr>
          <w:p w14:paraId="6D0A2994" w14:textId="77777777" w:rsidR="007705BC" w:rsidRPr="00FD5233" w:rsidRDefault="007705BC" w:rsidP="00AA0C7D">
            <w:pPr>
              <w:pStyle w:val="NoSpacing"/>
              <w:spacing w:line="276" w:lineRule="auto"/>
              <w:rPr>
                <w:rFonts w:ascii="Arial" w:hAnsi="Arial" w:cs="Arial"/>
              </w:rPr>
            </w:pPr>
            <w:r>
              <w:rPr>
                <w:rFonts w:ascii="Arial" w:hAnsi="Arial" w:cs="Arial"/>
                <w:noProof/>
                <w14:ligatures w14:val="none"/>
              </w:rPr>
              <w:lastRenderedPageBreak/>
              <w:drawing>
                <wp:inline distT="0" distB="0" distL="0" distR="0" wp14:anchorId="1DCB6671" wp14:editId="1F25D10C">
                  <wp:extent cx="838200" cy="817383"/>
                  <wp:effectExtent l="0" t="0" r="0" b="1905"/>
                  <wp:docPr id="16386443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01673" name="Picture 1714201673"/>
                          <pic:cNvPicPr/>
                        </pic:nvPicPr>
                        <pic:blipFill>
                          <a:blip r:embed="rId18">
                            <a:extLst>
                              <a:ext uri="{28A0092B-C50C-407E-A947-70E740481C1C}">
                                <a14:useLocalDpi xmlns:a14="http://schemas.microsoft.com/office/drawing/2010/main" val="0"/>
                              </a:ext>
                            </a:extLst>
                          </a:blip>
                          <a:stretch>
                            <a:fillRect/>
                          </a:stretch>
                        </pic:blipFill>
                        <pic:spPr>
                          <a:xfrm>
                            <a:off x="0" y="0"/>
                            <a:ext cx="853393" cy="832199"/>
                          </a:xfrm>
                          <a:prstGeom prst="rect">
                            <a:avLst/>
                          </a:prstGeom>
                        </pic:spPr>
                      </pic:pic>
                    </a:graphicData>
                  </a:graphic>
                </wp:inline>
              </w:drawing>
            </w:r>
          </w:p>
        </w:tc>
        <w:tc>
          <w:tcPr>
            <w:tcW w:w="8651" w:type="dxa"/>
            <w:tcBorders>
              <w:top w:val="nil"/>
              <w:left w:val="nil"/>
              <w:bottom w:val="nil"/>
              <w:right w:val="nil"/>
            </w:tcBorders>
            <w:shd w:val="clear" w:color="auto" w:fill="FFF6D9" w:themeFill="accent6" w:themeFillTint="33"/>
            <w:vAlign w:val="center"/>
          </w:tcPr>
          <w:p w14:paraId="39EA0E19" w14:textId="34C1A13C" w:rsidR="007705BC" w:rsidRPr="00CC0687" w:rsidRDefault="007705BC" w:rsidP="00AA0C7D">
            <w:pPr>
              <w:pStyle w:val="NoSpacing"/>
              <w:spacing w:line="276" w:lineRule="auto"/>
              <w:rPr>
                <w:rFonts w:ascii="Arial" w:hAnsi="Arial" w:cs="Arial"/>
                <w:color w:val="FFFFFF" w:themeColor="background1"/>
              </w:rPr>
            </w:pPr>
            <w:r>
              <w:rPr>
                <w:rFonts w:ascii="Arial" w:hAnsi="Arial" w:cs="Arial"/>
              </w:rPr>
              <w:t>What policy and communication do you have in place to ensure consistency of approach in complaint handling?</w:t>
            </w:r>
          </w:p>
        </w:tc>
      </w:tr>
    </w:tbl>
    <w:p w14:paraId="43124BB5" w14:textId="77777777" w:rsidR="007351EE" w:rsidRPr="00F56918" w:rsidRDefault="007351EE" w:rsidP="00F56918">
      <w:pPr>
        <w:rPr>
          <w:rFonts w:ascii="Arial" w:hAnsi="Arial" w:cs="Arial"/>
        </w:rPr>
      </w:pPr>
    </w:p>
    <w:p w14:paraId="2FEF3872" w14:textId="77777777" w:rsidR="007351EE" w:rsidRPr="00A947C6" w:rsidRDefault="007351EE">
      <w:pPr>
        <w:pStyle w:val="ListParagraph"/>
        <w:numPr>
          <w:ilvl w:val="0"/>
          <w:numId w:val="28"/>
        </w:numPr>
        <w:rPr>
          <w:rFonts w:ascii="Arial" w:hAnsi="Arial" w:cs="Arial"/>
          <w:b/>
          <w:bCs/>
        </w:rPr>
      </w:pPr>
      <w:r w:rsidRPr="00A947C6">
        <w:rPr>
          <w:rFonts w:ascii="Arial" w:hAnsi="Arial" w:cs="Arial"/>
          <w:b/>
          <w:bCs/>
        </w:rPr>
        <w:t>Learning from the data</w:t>
      </w:r>
    </w:p>
    <w:p w14:paraId="07553127" w14:textId="77777777" w:rsidR="007351EE" w:rsidRDefault="007351EE" w:rsidP="00974BBE">
      <w:pPr>
        <w:pStyle w:val="ListParagraph"/>
        <w:rPr>
          <w:rFonts w:ascii="Arial" w:hAnsi="Arial" w:cs="Arial"/>
        </w:rPr>
      </w:pPr>
    </w:p>
    <w:p w14:paraId="6A4B606F" w14:textId="6D16BDB3" w:rsidR="007351EE" w:rsidRDefault="007351EE" w:rsidP="00974BBE">
      <w:pPr>
        <w:pStyle w:val="ListParagraph"/>
        <w:rPr>
          <w:rFonts w:ascii="Arial" w:hAnsi="Arial" w:cs="Arial"/>
        </w:rPr>
      </w:pPr>
      <w:r>
        <w:rPr>
          <w:rFonts w:ascii="Arial" w:hAnsi="Arial" w:cs="Arial"/>
        </w:rPr>
        <w:t xml:space="preserve">Where a dedicated department has the edge is </w:t>
      </w:r>
      <w:r w:rsidR="00DC0A7E">
        <w:rPr>
          <w:rFonts w:ascii="Arial" w:hAnsi="Arial" w:cs="Arial"/>
        </w:rPr>
        <w:t xml:space="preserve">that </w:t>
      </w:r>
      <w:r>
        <w:rPr>
          <w:rFonts w:ascii="Arial" w:hAnsi="Arial" w:cs="Arial"/>
        </w:rPr>
        <w:t xml:space="preserve">complaints </w:t>
      </w:r>
      <w:r w:rsidR="00DC0A7E">
        <w:rPr>
          <w:rFonts w:ascii="Arial" w:hAnsi="Arial" w:cs="Arial"/>
        </w:rPr>
        <w:t xml:space="preserve">data </w:t>
      </w:r>
      <w:r>
        <w:rPr>
          <w:rFonts w:ascii="Arial" w:hAnsi="Arial" w:cs="Arial"/>
        </w:rPr>
        <w:t xml:space="preserve">is more easily collated and processed. It’s much harder to keep a shared access log maintained and accurate when there </w:t>
      </w:r>
      <w:r w:rsidR="00DC0A7E">
        <w:rPr>
          <w:rFonts w:ascii="Arial" w:hAnsi="Arial" w:cs="Arial"/>
        </w:rPr>
        <w:t xml:space="preserve">are a lot of people </w:t>
      </w:r>
      <w:r w:rsidR="00025F4A">
        <w:rPr>
          <w:rFonts w:ascii="Arial" w:hAnsi="Arial" w:cs="Arial"/>
        </w:rPr>
        <w:t>able to access and edit</w:t>
      </w:r>
      <w:r w:rsidR="00DC0A7E">
        <w:rPr>
          <w:rFonts w:ascii="Arial" w:hAnsi="Arial" w:cs="Arial"/>
        </w:rPr>
        <w:t xml:space="preserve"> it</w:t>
      </w:r>
      <w:r>
        <w:rPr>
          <w:rFonts w:ascii="Arial" w:hAnsi="Arial" w:cs="Arial"/>
        </w:rPr>
        <w:t xml:space="preserve">. </w:t>
      </w:r>
      <w:r w:rsidR="0047425F">
        <w:rPr>
          <w:rFonts w:ascii="Arial" w:hAnsi="Arial" w:cs="Arial"/>
        </w:rPr>
        <w:t xml:space="preserve">The responsibility </w:t>
      </w:r>
      <w:r w:rsidR="00DF5CB2">
        <w:rPr>
          <w:rFonts w:ascii="Arial" w:hAnsi="Arial" w:cs="Arial"/>
        </w:rPr>
        <w:t xml:space="preserve">within the business </w:t>
      </w:r>
      <w:r w:rsidR="0047425F">
        <w:rPr>
          <w:rFonts w:ascii="Arial" w:hAnsi="Arial" w:cs="Arial"/>
        </w:rPr>
        <w:t xml:space="preserve">for analysing the data </w:t>
      </w:r>
      <w:r w:rsidR="005654FA">
        <w:rPr>
          <w:rFonts w:ascii="Arial" w:hAnsi="Arial" w:cs="Arial"/>
        </w:rPr>
        <w:t xml:space="preserve">and </w:t>
      </w:r>
      <w:r w:rsidR="00D30D8B">
        <w:rPr>
          <w:rFonts w:ascii="Arial" w:hAnsi="Arial" w:cs="Arial"/>
        </w:rPr>
        <w:t xml:space="preserve">for </w:t>
      </w:r>
      <w:r w:rsidR="005654FA">
        <w:rPr>
          <w:rFonts w:ascii="Arial" w:hAnsi="Arial" w:cs="Arial"/>
        </w:rPr>
        <w:t xml:space="preserve">the process of evaluating and </w:t>
      </w:r>
      <w:r w:rsidR="00C123A6">
        <w:rPr>
          <w:rFonts w:ascii="Arial" w:hAnsi="Arial" w:cs="Arial"/>
        </w:rPr>
        <w:t>acting on</w:t>
      </w:r>
      <w:r w:rsidR="00E77DE8">
        <w:rPr>
          <w:rFonts w:ascii="Arial" w:hAnsi="Arial" w:cs="Arial"/>
        </w:rPr>
        <w:t xml:space="preserve"> </w:t>
      </w:r>
      <w:r w:rsidR="00DF5CB2">
        <w:rPr>
          <w:rFonts w:ascii="Arial" w:hAnsi="Arial" w:cs="Arial"/>
        </w:rPr>
        <w:t>recommendations</w:t>
      </w:r>
      <w:r w:rsidR="005654FA">
        <w:rPr>
          <w:rFonts w:ascii="Arial" w:hAnsi="Arial" w:cs="Arial"/>
        </w:rPr>
        <w:t xml:space="preserve"> </w:t>
      </w:r>
      <w:r w:rsidR="00E77DE8">
        <w:rPr>
          <w:rFonts w:ascii="Arial" w:hAnsi="Arial" w:cs="Arial"/>
        </w:rPr>
        <w:t>should be understood.</w:t>
      </w:r>
    </w:p>
    <w:p w14:paraId="7D2C223F" w14:textId="77777777" w:rsidR="00F56918" w:rsidRDefault="00F56918" w:rsidP="00974BBE">
      <w:pPr>
        <w:pStyle w:val="ListParagraph"/>
        <w:rPr>
          <w:rFonts w:ascii="Arial" w:hAnsi="Arial" w:cs="Arial"/>
        </w:rPr>
      </w:pPr>
    </w:p>
    <w:tbl>
      <w:tblPr>
        <w:tblStyle w:val="TableGrid"/>
        <w:tblW w:w="10206" w:type="dxa"/>
        <w:tblLook w:val="04A0" w:firstRow="1" w:lastRow="0" w:firstColumn="1" w:lastColumn="0" w:noHBand="0" w:noVBand="1"/>
      </w:tblPr>
      <w:tblGrid>
        <w:gridCol w:w="1555"/>
        <w:gridCol w:w="8651"/>
      </w:tblGrid>
      <w:tr w:rsidR="00F56918" w:rsidRPr="00FD5233" w14:paraId="7165664D" w14:textId="77777777" w:rsidTr="00AA0C7D">
        <w:tc>
          <w:tcPr>
            <w:tcW w:w="1555" w:type="dxa"/>
            <w:tcBorders>
              <w:top w:val="nil"/>
              <w:left w:val="nil"/>
              <w:bottom w:val="nil"/>
              <w:right w:val="nil"/>
            </w:tcBorders>
            <w:vAlign w:val="center"/>
          </w:tcPr>
          <w:p w14:paraId="78A4087C" w14:textId="77777777" w:rsidR="00F56918" w:rsidRPr="00FD5233" w:rsidRDefault="00F56918" w:rsidP="00AA0C7D">
            <w:pPr>
              <w:pStyle w:val="NoSpacing"/>
              <w:spacing w:line="276" w:lineRule="auto"/>
              <w:rPr>
                <w:rFonts w:ascii="Arial" w:hAnsi="Arial" w:cs="Arial"/>
              </w:rPr>
            </w:pPr>
            <w:r>
              <w:rPr>
                <w:rFonts w:ascii="Arial" w:hAnsi="Arial" w:cs="Arial"/>
                <w:noProof/>
                <w14:ligatures w14:val="none"/>
              </w:rPr>
              <w:drawing>
                <wp:inline distT="0" distB="0" distL="0" distR="0" wp14:anchorId="5A1287EA" wp14:editId="13F5043C">
                  <wp:extent cx="838200" cy="817383"/>
                  <wp:effectExtent l="0" t="0" r="0" b="1905"/>
                  <wp:docPr id="597563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01673" name="Picture 1714201673"/>
                          <pic:cNvPicPr/>
                        </pic:nvPicPr>
                        <pic:blipFill>
                          <a:blip r:embed="rId18">
                            <a:extLst>
                              <a:ext uri="{28A0092B-C50C-407E-A947-70E740481C1C}">
                                <a14:useLocalDpi xmlns:a14="http://schemas.microsoft.com/office/drawing/2010/main" val="0"/>
                              </a:ext>
                            </a:extLst>
                          </a:blip>
                          <a:stretch>
                            <a:fillRect/>
                          </a:stretch>
                        </pic:blipFill>
                        <pic:spPr>
                          <a:xfrm>
                            <a:off x="0" y="0"/>
                            <a:ext cx="853393" cy="832199"/>
                          </a:xfrm>
                          <a:prstGeom prst="rect">
                            <a:avLst/>
                          </a:prstGeom>
                        </pic:spPr>
                      </pic:pic>
                    </a:graphicData>
                  </a:graphic>
                </wp:inline>
              </w:drawing>
            </w:r>
          </w:p>
        </w:tc>
        <w:tc>
          <w:tcPr>
            <w:tcW w:w="8651" w:type="dxa"/>
            <w:tcBorders>
              <w:top w:val="nil"/>
              <w:left w:val="nil"/>
              <w:bottom w:val="nil"/>
              <w:right w:val="nil"/>
            </w:tcBorders>
            <w:shd w:val="clear" w:color="auto" w:fill="FFF6D9" w:themeFill="accent6" w:themeFillTint="33"/>
            <w:vAlign w:val="center"/>
          </w:tcPr>
          <w:p w14:paraId="47E68411" w14:textId="611EB7C5" w:rsidR="00F56918" w:rsidRPr="00CC0687" w:rsidRDefault="00F56918" w:rsidP="00AA0C7D">
            <w:pPr>
              <w:pStyle w:val="NoSpacing"/>
              <w:spacing w:line="276" w:lineRule="auto"/>
              <w:rPr>
                <w:rFonts w:ascii="Arial" w:hAnsi="Arial" w:cs="Arial"/>
                <w:color w:val="FFFFFF" w:themeColor="background1"/>
              </w:rPr>
            </w:pPr>
            <w:r>
              <w:rPr>
                <w:rFonts w:ascii="Arial" w:hAnsi="Arial" w:cs="Arial"/>
              </w:rPr>
              <w:t>How often do you review the data in the complaint records to spot trends, implement improvements and provide feedback to operational staff?</w:t>
            </w:r>
          </w:p>
        </w:tc>
      </w:tr>
    </w:tbl>
    <w:p w14:paraId="69E673E9" w14:textId="77777777" w:rsidR="007351EE" w:rsidRDefault="007351EE" w:rsidP="00974BBE">
      <w:pPr>
        <w:rPr>
          <w:rFonts w:ascii="Arial" w:hAnsi="Arial" w:cs="Arial"/>
        </w:rPr>
      </w:pPr>
    </w:p>
    <w:p w14:paraId="48F98EC8" w14:textId="77777777" w:rsidR="007351EE" w:rsidRDefault="007351EE" w:rsidP="00974BBE">
      <w:pPr>
        <w:pStyle w:val="Heading3"/>
        <w:rPr>
          <w:rFonts w:ascii="Arial" w:hAnsi="Arial" w:cs="Arial"/>
          <w:b w:val="0"/>
          <w:bCs/>
          <w:szCs w:val="22"/>
        </w:rPr>
      </w:pPr>
      <w:r>
        <w:rPr>
          <w:rFonts w:ascii="Arial" w:hAnsi="Arial" w:cs="Arial"/>
          <w:bCs/>
          <w:szCs w:val="22"/>
        </w:rPr>
        <w:t xml:space="preserve">Applying the MCRP </w:t>
      </w:r>
    </w:p>
    <w:p w14:paraId="28E76008" w14:textId="41D39D98" w:rsidR="007351EE" w:rsidRDefault="007351EE" w:rsidP="00974BBE">
      <w:pPr>
        <w:rPr>
          <w:rFonts w:ascii="Arial" w:hAnsi="Arial" w:cs="Arial"/>
        </w:rPr>
      </w:pPr>
      <w:r>
        <w:rPr>
          <w:rFonts w:ascii="Arial" w:hAnsi="Arial" w:cs="Arial"/>
        </w:rPr>
        <w:t xml:space="preserve">The Model Complaints Resolution Procedure has two stages. It’s for you to decide how those are divided. </w:t>
      </w:r>
      <w:r w:rsidR="00D30D8B">
        <w:rPr>
          <w:rFonts w:ascii="Arial" w:hAnsi="Arial" w:cs="Arial"/>
        </w:rPr>
        <w:t>Consider:</w:t>
      </w:r>
    </w:p>
    <w:p w14:paraId="4F5BD06C" w14:textId="77777777" w:rsidR="007351EE" w:rsidRDefault="007351EE">
      <w:pPr>
        <w:pStyle w:val="ListParagraph"/>
        <w:numPr>
          <w:ilvl w:val="0"/>
          <w:numId w:val="28"/>
        </w:numPr>
        <w:rPr>
          <w:rFonts w:ascii="Arial" w:hAnsi="Arial" w:cs="Arial"/>
        </w:rPr>
      </w:pPr>
      <w:r>
        <w:rPr>
          <w:rFonts w:ascii="Arial" w:hAnsi="Arial" w:cs="Arial"/>
        </w:rPr>
        <w:t xml:space="preserve">Is the Early Resolution process a natural fit for operational staff and line managers? </w:t>
      </w:r>
    </w:p>
    <w:p w14:paraId="10579DF2" w14:textId="77777777" w:rsidR="007351EE" w:rsidRPr="00743F5F" w:rsidRDefault="007351EE">
      <w:pPr>
        <w:pStyle w:val="ListParagraph"/>
        <w:numPr>
          <w:ilvl w:val="0"/>
          <w:numId w:val="32"/>
        </w:numPr>
        <w:rPr>
          <w:rFonts w:ascii="Arial" w:hAnsi="Arial" w:cs="Arial"/>
        </w:rPr>
      </w:pPr>
      <w:r w:rsidRPr="00743F5F">
        <w:rPr>
          <w:rFonts w:ascii="Arial" w:hAnsi="Arial" w:cs="Arial"/>
        </w:rPr>
        <w:t xml:space="preserve">It could help to have people familiar with the case and the consumer for the first, less formal, stage. </w:t>
      </w:r>
    </w:p>
    <w:p w14:paraId="0C53172C" w14:textId="77777777" w:rsidR="007351EE" w:rsidRDefault="007351EE">
      <w:pPr>
        <w:pStyle w:val="ListParagraph"/>
        <w:numPr>
          <w:ilvl w:val="0"/>
          <w:numId w:val="28"/>
        </w:numPr>
        <w:rPr>
          <w:rFonts w:ascii="Arial" w:hAnsi="Arial" w:cs="Arial"/>
        </w:rPr>
      </w:pPr>
      <w:r>
        <w:rPr>
          <w:rFonts w:ascii="Arial" w:hAnsi="Arial" w:cs="Arial"/>
        </w:rPr>
        <w:t>Or does the specialist skillset of a dedicated person, team or department offer a more attractive solution?</w:t>
      </w:r>
    </w:p>
    <w:p w14:paraId="6AACA6AF" w14:textId="77777777" w:rsidR="007351EE" w:rsidRDefault="007351EE">
      <w:pPr>
        <w:pStyle w:val="ListParagraph"/>
        <w:numPr>
          <w:ilvl w:val="1"/>
          <w:numId w:val="33"/>
        </w:numPr>
        <w:rPr>
          <w:rFonts w:ascii="Arial" w:hAnsi="Arial" w:cs="Arial"/>
        </w:rPr>
      </w:pPr>
      <w:r>
        <w:rPr>
          <w:rFonts w:ascii="Arial" w:hAnsi="Arial" w:cs="Arial"/>
        </w:rPr>
        <w:t xml:space="preserve">If there is need for the Full Investigation stage, this can be managed efficiently and with consistency of service. </w:t>
      </w:r>
    </w:p>
    <w:p w14:paraId="7C836E26" w14:textId="77777777" w:rsidR="007351EE" w:rsidRDefault="007351EE">
      <w:pPr>
        <w:pStyle w:val="ListParagraph"/>
        <w:numPr>
          <w:ilvl w:val="0"/>
          <w:numId w:val="28"/>
        </w:numPr>
        <w:rPr>
          <w:rFonts w:ascii="Arial" w:hAnsi="Arial" w:cs="Arial"/>
        </w:rPr>
      </w:pPr>
      <w:r>
        <w:rPr>
          <w:rFonts w:ascii="Arial" w:hAnsi="Arial" w:cs="Arial"/>
        </w:rPr>
        <w:t>Who is able to authorise remedies?</w:t>
      </w:r>
    </w:p>
    <w:p w14:paraId="59259B31" w14:textId="77777777" w:rsidR="007351EE" w:rsidRDefault="007351EE">
      <w:pPr>
        <w:pStyle w:val="ListParagraph"/>
        <w:numPr>
          <w:ilvl w:val="1"/>
          <w:numId w:val="34"/>
        </w:numPr>
        <w:rPr>
          <w:rFonts w:ascii="Arial" w:hAnsi="Arial" w:cs="Arial"/>
        </w:rPr>
      </w:pPr>
      <w:r>
        <w:rPr>
          <w:rFonts w:ascii="Arial" w:hAnsi="Arial" w:cs="Arial"/>
        </w:rPr>
        <w:t xml:space="preserve">We have seen firms that have a first stage of complaints where the individual doesn’t have the authority to offer a remedy beyond an explanation or an apology. </w:t>
      </w:r>
    </w:p>
    <w:p w14:paraId="12BF9C84" w14:textId="12AEBA28" w:rsidR="007351EE" w:rsidRDefault="007351EE">
      <w:pPr>
        <w:pStyle w:val="ListParagraph"/>
        <w:numPr>
          <w:ilvl w:val="1"/>
          <w:numId w:val="34"/>
        </w:numPr>
        <w:rPr>
          <w:rFonts w:ascii="Arial" w:hAnsi="Arial" w:cs="Arial"/>
        </w:rPr>
      </w:pPr>
      <w:r>
        <w:rPr>
          <w:rFonts w:ascii="Arial" w:hAnsi="Arial" w:cs="Arial"/>
        </w:rPr>
        <w:t xml:space="preserve">This risks creating another stage of the complaints process, where someone with the authority makes an offer, before a </w:t>
      </w:r>
      <w:r w:rsidR="00487484">
        <w:rPr>
          <w:rFonts w:ascii="Arial" w:hAnsi="Arial" w:cs="Arial"/>
        </w:rPr>
        <w:t>third</w:t>
      </w:r>
      <w:r>
        <w:rPr>
          <w:rFonts w:ascii="Arial" w:hAnsi="Arial" w:cs="Arial"/>
        </w:rPr>
        <w:t xml:space="preserve">, written stage and that is going against the MCRP’s two-stage model. </w:t>
      </w:r>
    </w:p>
    <w:p w14:paraId="5BE43524" w14:textId="77777777" w:rsidR="007351EE" w:rsidRDefault="007351EE">
      <w:pPr>
        <w:pStyle w:val="ListParagraph"/>
        <w:numPr>
          <w:ilvl w:val="0"/>
          <w:numId w:val="28"/>
        </w:numPr>
        <w:rPr>
          <w:rFonts w:ascii="Arial" w:hAnsi="Arial" w:cs="Arial"/>
        </w:rPr>
      </w:pPr>
      <w:proofErr w:type="gramStart"/>
      <w:r>
        <w:rPr>
          <w:rFonts w:ascii="Arial" w:hAnsi="Arial" w:cs="Arial"/>
        </w:rPr>
        <w:t>However</w:t>
      </w:r>
      <w:proofErr w:type="gramEnd"/>
      <w:r>
        <w:rPr>
          <w:rFonts w:ascii="Arial" w:hAnsi="Arial" w:cs="Arial"/>
        </w:rPr>
        <w:t xml:space="preserve"> you do it, make it work for your business, your staff and your consumers</w:t>
      </w:r>
    </w:p>
    <w:p w14:paraId="5CD780F7" w14:textId="65F4AF1C" w:rsidR="007351EE" w:rsidRDefault="007351EE">
      <w:pPr>
        <w:pStyle w:val="ListParagraph"/>
        <w:numPr>
          <w:ilvl w:val="1"/>
          <w:numId w:val="35"/>
        </w:numPr>
        <w:rPr>
          <w:rFonts w:ascii="Arial" w:hAnsi="Arial" w:cs="Arial"/>
        </w:rPr>
      </w:pPr>
      <w:r>
        <w:rPr>
          <w:rFonts w:ascii="Arial" w:hAnsi="Arial" w:cs="Arial"/>
        </w:rPr>
        <w:t xml:space="preserve">Small adaptations to the MCRP to personalise the experience can be helpful. Only make changes you believe to be beneficial and keep </w:t>
      </w:r>
      <w:r w:rsidR="00B43F74">
        <w:rPr>
          <w:rFonts w:ascii="Arial" w:hAnsi="Arial" w:cs="Arial"/>
        </w:rPr>
        <w:t>any changes</w:t>
      </w:r>
      <w:r>
        <w:rPr>
          <w:rFonts w:ascii="Arial" w:hAnsi="Arial" w:cs="Arial"/>
        </w:rPr>
        <w:t xml:space="preserve"> under close review. </w:t>
      </w:r>
    </w:p>
    <w:p w14:paraId="527B6A3B" w14:textId="77777777" w:rsidR="007351EE" w:rsidRDefault="007351EE">
      <w:pPr>
        <w:pStyle w:val="ListParagraph"/>
        <w:numPr>
          <w:ilvl w:val="0"/>
          <w:numId w:val="28"/>
        </w:numPr>
        <w:rPr>
          <w:rFonts w:ascii="Arial" w:hAnsi="Arial" w:cs="Arial"/>
        </w:rPr>
      </w:pPr>
      <w:r>
        <w:rPr>
          <w:rFonts w:ascii="Arial" w:hAnsi="Arial" w:cs="Arial"/>
        </w:rPr>
        <w:t>How do you identify and record complaints?</w:t>
      </w:r>
    </w:p>
    <w:p w14:paraId="63A745DA" w14:textId="77777777" w:rsidR="007351EE" w:rsidRDefault="007351EE">
      <w:pPr>
        <w:pStyle w:val="ListParagraph"/>
        <w:numPr>
          <w:ilvl w:val="1"/>
          <w:numId w:val="36"/>
        </w:numPr>
        <w:rPr>
          <w:rFonts w:ascii="Arial" w:hAnsi="Arial" w:cs="Arial"/>
        </w:rPr>
      </w:pPr>
      <w:r>
        <w:rPr>
          <w:rFonts w:ascii="Arial" w:hAnsi="Arial" w:cs="Arial"/>
        </w:rPr>
        <w:lastRenderedPageBreak/>
        <w:t xml:space="preserve">The MCRP will help with the processing of complaints. The rest remains a human endeavour. </w:t>
      </w:r>
    </w:p>
    <w:p w14:paraId="232FB608" w14:textId="77777777" w:rsidR="007351EE" w:rsidRDefault="007351EE">
      <w:pPr>
        <w:pStyle w:val="ListParagraph"/>
        <w:numPr>
          <w:ilvl w:val="0"/>
          <w:numId w:val="28"/>
        </w:numPr>
        <w:rPr>
          <w:rFonts w:ascii="Arial" w:hAnsi="Arial" w:cs="Arial"/>
        </w:rPr>
      </w:pPr>
      <w:r>
        <w:rPr>
          <w:rFonts w:ascii="Arial" w:hAnsi="Arial" w:cs="Arial"/>
        </w:rPr>
        <w:t>Ensure there is the facility for the information gathered in complaints to be fed into service improvement.</w:t>
      </w:r>
    </w:p>
    <w:p w14:paraId="251F9E41" w14:textId="660C4B17" w:rsidR="007351EE" w:rsidRPr="00D50A87" w:rsidRDefault="007351EE">
      <w:pPr>
        <w:pStyle w:val="ListParagraph"/>
        <w:numPr>
          <w:ilvl w:val="1"/>
          <w:numId w:val="37"/>
        </w:numPr>
        <w:rPr>
          <w:rFonts w:ascii="Arial" w:hAnsi="Arial" w:cs="Arial"/>
        </w:rPr>
      </w:pPr>
      <w:r>
        <w:rPr>
          <w:rFonts w:ascii="Arial" w:hAnsi="Arial" w:cs="Arial"/>
        </w:rPr>
        <w:t xml:space="preserve">The best way to reduce complaints is to improve service, and the best way to do that is to use the data from direct contact with consumers. </w:t>
      </w:r>
    </w:p>
    <w:p w14:paraId="4906F85B" w14:textId="77777777" w:rsidR="007351EE" w:rsidRDefault="007351EE">
      <w:pPr>
        <w:pStyle w:val="ListParagraph"/>
        <w:numPr>
          <w:ilvl w:val="0"/>
          <w:numId w:val="28"/>
        </w:numPr>
        <w:rPr>
          <w:rFonts w:ascii="Arial" w:hAnsi="Arial" w:cs="Arial"/>
        </w:rPr>
      </w:pPr>
      <w:r>
        <w:rPr>
          <w:rFonts w:ascii="Arial" w:hAnsi="Arial" w:cs="Arial"/>
        </w:rPr>
        <w:t>Keep good records of the complaints and the outcomes</w:t>
      </w:r>
    </w:p>
    <w:p w14:paraId="2765C52F" w14:textId="3DBF54BA" w:rsidR="00917BFD" w:rsidRPr="00252C01" w:rsidRDefault="007351EE" w:rsidP="00252C01">
      <w:pPr>
        <w:pStyle w:val="ListParagraph"/>
        <w:numPr>
          <w:ilvl w:val="1"/>
          <w:numId w:val="38"/>
        </w:numPr>
        <w:rPr>
          <w:rFonts w:ascii="Arial" w:hAnsi="Arial" w:cs="Arial"/>
        </w:rPr>
      </w:pPr>
      <w:r>
        <w:rPr>
          <w:rFonts w:ascii="Arial" w:hAnsi="Arial" w:cs="Arial"/>
        </w:rPr>
        <w:t>If the complaint is escalated to LeO, we will be asking for copies of documents, including the final response. If there has been an agreement reached to resolve the complaint, we’ll want to see what was agreed.</w:t>
      </w:r>
    </w:p>
    <w:sectPr w:rsidR="00917BFD" w:rsidRPr="00252C01" w:rsidSect="00E75518">
      <w:headerReference w:type="default" r:id="rId19"/>
      <w:footerReference w:type="default" r:id="rId20"/>
      <w:pgSz w:w="11906" w:h="16838" w:code="9"/>
      <w:pgMar w:top="851" w:right="707" w:bottom="851" w:left="851" w:header="397" w:footer="5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F18F5" w14:textId="77777777" w:rsidR="006F4270" w:rsidRDefault="006F4270" w:rsidP="00931F08">
      <w:pPr>
        <w:spacing w:after="0"/>
      </w:pPr>
      <w:r>
        <w:separator/>
      </w:r>
    </w:p>
  </w:endnote>
  <w:endnote w:type="continuationSeparator" w:id="0">
    <w:p w14:paraId="2613065A" w14:textId="77777777" w:rsidR="006F4270" w:rsidRDefault="006F4270"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16C" w14:textId="44BC6F3F" w:rsidR="00757D5B" w:rsidRDefault="00757D5B">
    <w:pPr>
      <w:pStyle w:val="Footer"/>
    </w:pPr>
    <w:r>
      <w:rPr>
        <w:noProof/>
      </w:rPr>
      <mc:AlternateContent>
        <mc:Choice Requires="wps">
          <w:drawing>
            <wp:anchor distT="0" distB="0" distL="0" distR="0" simplePos="0" relativeHeight="251658244" behindDoc="0" locked="0" layoutInCell="1" allowOverlap="1" wp14:anchorId="0C04AFF0" wp14:editId="08F41478">
              <wp:simplePos x="635" y="635"/>
              <wp:positionH relativeFrom="page">
                <wp:align>center</wp:align>
              </wp:positionH>
              <wp:positionV relativeFrom="page">
                <wp:align>bottom</wp:align>
              </wp:positionV>
              <wp:extent cx="1800225" cy="409575"/>
              <wp:effectExtent l="0" t="0" r="9525" b="0"/>
              <wp:wrapNone/>
              <wp:docPr id="601215766"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4AFF0" id="_x0000_t202" coordsize="21600,21600" o:spt="202" path="m,l,21600r21600,l21600,xe">
              <v:stroke joinstyle="miter"/>
              <v:path gradientshapeok="t" o:connecttype="rect"/>
            </v:shapetype>
            <v:shape id="Text Box 6" o:spid="_x0000_s1028" type="#_x0000_t202" alt="CLASSIFICATION: OFFICIAL" style="position:absolute;left:0;text-align:left;margin-left:0;margin-top:0;width:141.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" filled="f" stroked="f">
              <v:textbox style="mso-fit-shape-to-text:t" inset="0,0,0,15pt">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8573" w14:textId="29DEA7FB" w:rsidR="000010A5" w:rsidRPr="00030D8B" w:rsidRDefault="00757D5B" w:rsidP="00D13FA6">
    <w:pPr>
      <w:pStyle w:val="Footer"/>
      <w:rPr>
        <w:b/>
        <w:bCs/>
        <w:sz w:val="32"/>
        <w:szCs w:val="28"/>
      </w:rPr>
    </w:pPr>
    <w:r>
      <w:rPr>
        <w:b/>
        <w:bCs/>
        <w:noProof/>
        <w:sz w:val="32"/>
        <w:szCs w:val="28"/>
      </w:rPr>
      <mc:AlternateContent>
        <mc:Choice Requires="wps">
          <w:drawing>
            <wp:anchor distT="0" distB="0" distL="0" distR="0" simplePos="0" relativeHeight="251658245" behindDoc="0" locked="0" layoutInCell="1" allowOverlap="1" wp14:anchorId="5DDF0746" wp14:editId="51666ED4">
              <wp:simplePos x="635" y="635"/>
              <wp:positionH relativeFrom="page">
                <wp:align>center</wp:align>
              </wp:positionH>
              <wp:positionV relativeFrom="page">
                <wp:align>bottom</wp:align>
              </wp:positionV>
              <wp:extent cx="1800225" cy="409575"/>
              <wp:effectExtent l="0" t="0" r="9525" b="0"/>
              <wp:wrapNone/>
              <wp:docPr id="1921433058"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DF0746"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1.75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" filled="f" stroked="f">
              <v:textbox style="mso-fit-shape-to-text:t" inset="0,0,0,15pt">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030D8B" w:rsidRPr="00030D8B">
      <w:rPr>
        <w:b/>
        <w:bCs/>
        <w:sz w:val="32"/>
        <w:szCs w:val="28"/>
      </w:rPr>
      <w:t>Pilot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8FC" w14:textId="4C5929A0" w:rsidR="001D1E27" w:rsidRDefault="001D1E27">
    <w:pPr>
      <w:pStyle w:val="Footer"/>
      <w:jc w:val="right"/>
    </w:pPr>
  </w:p>
  <w:sdt>
    <w:sdtPr>
      <w:id w:val="507099687"/>
      <w:docPartObj>
        <w:docPartGallery w:val="Page Numbers (Bottom of Page)"/>
        <w:docPartUnique/>
      </w:docPartObj>
    </w:sdtPr>
    <w:sdtEndPr>
      <w:rPr>
        <w:noProof/>
      </w:rPr>
    </w:sdtEndPr>
    <w:sdtContent>
      <w:p w14:paraId="7FD14230" w14:textId="77777777" w:rsidR="001D1E27" w:rsidRDefault="001D1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2FF70" w14:textId="77777777"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64A06" w14:textId="77777777" w:rsidR="006F4270" w:rsidRDefault="006F4270" w:rsidP="00931F08">
      <w:pPr>
        <w:spacing w:after="0"/>
      </w:pPr>
      <w:r>
        <w:separator/>
      </w:r>
    </w:p>
  </w:footnote>
  <w:footnote w:type="continuationSeparator" w:id="0">
    <w:p w14:paraId="0D8FF755" w14:textId="77777777" w:rsidR="006F4270" w:rsidRDefault="006F4270"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7E01" w14:textId="6A37B6A2" w:rsidR="00757D5B" w:rsidRDefault="00757D5B">
    <w:pPr>
      <w:pStyle w:val="Header"/>
    </w:pPr>
    <w:r>
      <w:rPr>
        <w:noProof/>
      </w:rPr>
      <mc:AlternateContent>
        <mc:Choice Requires="wps">
          <w:drawing>
            <wp:anchor distT="0" distB="0" distL="0" distR="0" simplePos="0" relativeHeight="251658242" behindDoc="0" locked="0" layoutInCell="1" allowOverlap="1" wp14:anchorId="76664668" wp14:editId="41CD366F">
              <wp:simplePos x="635" y="635"/>
              <wp:positionH relativeFrom="page">
                <wp:align>center</wp:align>
              </wp:positionH>
              <wp:positionV relativeFrom="page">
                <wp:align>top</wp:align>
              </wp:positionV>
              <wp:extent cx="1800225" cy="409575"/>
              <wp:effectExtent l="0" t="0" r="9525" b="9525"/>
              <wp:wrapNone/>
              <wp:docPr id="197374833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64668"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1.75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" filled="f" stroked="f">
              <v:textbox style="mso-fit-shape-to-text:t" inset="0,15pt,0,0">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5A18" w14:textId="4AE0C6E9" w:rsidR="003A0D94" w:rsidRDefault="00757D5B">
    <w:pPr>
      <w:pStyle w:val="Header"/>
    </w:pPr>
    <w:r>
      <w:rPr>
        <w:noProof/>
      </w:rPr>
      <mc:AlternateContent>
        <mc:Choice Requires="wps">
          <w:drawing>
            <wp:anchor distT="0" distB="0" distL="0" distR="0" simplePos="0" relativeHeight="251658243" behindDoc="0" locked="0" layoutInCell="1" allowOverlap="1" wp14:anchorId="2C3BBF13" wp14:editId="77172A28">
              <wp:simplePos x="635" y="635"/>
              <wp:positionH relativeFrom="page">
                <wp:align>center</wp:align>
              </wp:positionH>
              <wp:positionV relativeFrom="page">
                <wp:align>top</wp:align>
              </wp:positionV>
              <wp:extent cx="1800225" cy="409575"/>
              <wp:effectExtent l="0" t="0" r="9525" b="9525"/>
              <wp:wrapNone/>
              <wp:docPr id="1919433387"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3BBF13"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41.75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" filled="f" stroked="f">
              <v:textbox style="mso-fit-shape-to-text:t" inset="0,15pt,0,0">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A773CA">
      <w:rPr>
        <w:noProof/>
      </w:rPr>
      <w:drawing>
        <wp:anchor distT="0" distB="0" distL="114300" distR="114300" simplePos="0" relativeHeight="251658240" behindDoc="1" locked="0" layoutInCell="1" allowOverlap="1" wp14:anchorId="0AE28B67" wp14:editId="3A5A3C7A">
          <wp:simplePos x="542260" y="361507"/>
          <wp:positionH relativeFrom="page">
            <wp:align>left</wp:align>
          </wp:positionH>
          <wp:positionV relativeFrom="page">
            <wp:align>top</wp:align>
          </wp:positionV>
          <wp:extent cx="7560000" cy="10693742"/>
          <wp:effectExtent l="0" t="0" r="0" b="0"/>
          <wp:wrapNone/>
          <wp:docPr id="9329021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9EBE" w14:textId="41994B0D" w:rsidR="009B361C" w:rsidRDefault="009B361C">
    <w:pPr>
      <w:pStyle w:val="Header"/>
    </w:pPr>
    <w:r>
      <w:rPr>
        <w:noProof/>
      </w:rPr>
      <w:drawing>
        <wp:anchor distT="0" distB="0" distL="114300" distR="114300" simplePos="0" relativeHeight="251658241" behindDoc="1" locked="0" layoutInCell="1" allowOverlap="1" wp14:anchorId="3AB344C4" wp14:editId="30E10DD0">
          <wp:simplePos x="0" y="0"/>
          <wp:positionH relativeFrom="page">
            <wp:posOffset>216535</wp:posOffset>
          </wp:positionH>
          <wp:positionV relativeFrom="page">
            <wp:posOffset>1078230</wp:posOffset>
          </wp:positionV>
          <wp:extent cx="7560000" cy="10693742"/>
          <wp:effectExtent l="0" t="0" r="0" b="0"/>
          <wp:wrapNone/>
          <wp:docPr id="14258614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2A0" w14:textId="3E576BE2" w:rsidR="00F30083" w:rsidRPr="00240CE7" w:rsidRDefault="00F30083" w:rsidP="00240C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1B542E"/>
    <w:multiLevelType w:val="hybridMultilevel"/>
    <w:tmpl w:val="6F4C2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86CAD"/>
    <w:multiLevelType w:val="hybridMultilevel"/>
    <w:tmpl w:val="1CA65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D0F47"/>
    <w:multiLevelType w:val="hybridMultilevel"/>
    <w:tmpl w:val="7B6E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AC22E0"/>
    <w:multiLevelType w:val="hybridMultilevel"/>
    <w:tmpl w:val="4F2C9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DA1E77"/>
    <w:multiLevelType w:val="hybridMultilevel"/>
    <w:tmpl w:val="930CB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2225C"/>
    <w:multiLevelType w:val="hybridMultilevel"/>
    <w:tmpl w:val="F3D61FB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E005282"/>
    <w:multiLevelType w:val="hybridMultilevel"/>
    <w:tmpl w:val="8CE0F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D44135"/>
    <w:multiLevelType w:val="hybridMultilevel"/>
    <w:tmpl w:val="8FA2C032"/>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E27C79"/>
    <w:multiLevelType w:val="hybridMultilevel"/>
    <w:tmpl w:val="5F5221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72630"/>
    <w:multiLevelType w:val="hybridMultilevel"/>
    <w:tmpl w:val="FEAE023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F11D75"/>
    <w:multiLevelType w:val="hybridMultilevel"/>
    <w:tmpl w:val="897CCFF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2D750D"/>
    <w:multiLevelType w:val="hybridMultilevel"/>
    <w:tmpl w:val="7EC4B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6888"/>
    <w:multiLevelType w:val="hybridMultilevel"/>
    <w:tmpl w:val="91026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53D35"/>
    <w:multiLevelType w:val="hybridMultilevel"/>
    <w:tmpl w:val="D43ED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F7EC5"/>
    <w:multiLevelType w:val="hybridMultilevel"/>
    <w:tmpl w:val="17B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723F2"/>
    <w:multiLevelType w:val="hybridMultilevel"/>
    <w:tmpl w:val="743C8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275DA"/>
    <w:multiLevelType w:val="hybridMultilevel"/>
    <w:tmpl w:val="1D76A6E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BC16DF"/>
    <w:multiLevelType w:val="hybridMultilevel"/>
    <w:tmpl w:val="5940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B02CF"/>
    <w:multiLevelType w:val="hybridMultilevel"/>
    <w:tmpl w:val="F5B6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50794"/>
    <w:multiLevelType w:val="hybridMultilevel"/>
    <w:tmpl w:val="B9BE26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B83F48"/>
    <w:multiLevelType w:val="hybridMultilevel"/>
    <w:tmpl w:val="FC2C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E40BC"/>
    <w:multiLevelType w:val="hybridMultilevel"/>
    <w:tmpl w:val="63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35A8"/>
    <w:multiLevelType w:val="hybridMultilevel"/>
    <w:tmpl w:val="DCAEAEC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82425CD"/>
    <w:multiLevelType w:val="hybridMultilevel"/>
    <w:tmpl w:val="EADEE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B18F0"/>
    <w:multiLevelType w:val="hybridMultilevel"/>
    <w:tmpl w:val="91D2A2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962E0"/>
    <w:multiLevelType w:val="hybridMultilevel"/>
    <w:tmpl w:val="66401B3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471995"/>
    <w:multiLevelType w:val="hybridMultilevel"/>
    <w:tmpl w:val="48D6A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20A58AB"/>
    <w:multiLevelType w:val="hybridMultilevel"/>
    <w:tmpl w:val="5268D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332C7"/>
    <w:multiLevelType w:val="hybridMultilevel"/>
    <w:tmpl w:val="F63E3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0C0AC6"/>
    <w:multiLevelType w:val="hybridMultilevel"/>
    <w:tmpl w:val="771A7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E92CBB"/>
    <w:multiLevelType w:val="hybridMultilevel"/>
    <w:tmpl w:val="EED40534"/>
    <w:lvl w:ilvl="0" w:tplc="DC2048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DB0F57"/>
    <w:multiLevelType w:val="hybridMultilevel"/>
    <w:tmpl w:val="D38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D34CE"/>
    <w:multiLevelType w:val="hybridMultilevel"/>
    <w:tmpl w:val="2C94A8C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F84730"/>
    <w:multiLevelType w:val="hybridMultilevel"/>
    <w:tmpl w:val="A08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007DC"/>
    <w:multiLevelType w:val="hybridMultilevel"/>
    <w:tmpl w:val="EA68595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466D71"/>
    <w:multiLevelType w:val="hybridMultilevel"/>
    <w:tmpl w:val="9DB8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915EE4"/>
    <w:multiLevelType w:val="hybridMultilevel"/>
    <w:tmpl w:val="88A8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FD166A"/>
    <w:multiLevelType w:val="hybridMultilevel"/>
    <w:tmpl w:val="2BE4545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606546442">
    <w:abstractNumId w:val="33"/>
  </w:num>
  <w:num w:numId="5" w16cid:durableId="854153478">
    <w:abstractNumId w:val="5"/>
  </w:num>
  <w:num w:numId="6" w16cid:durableId="476529092">
    <w:abstractNumId w:val="15"/>
  </w:num>
  <w:num w:numId="7" w16cid:durableId="141049861">
    <w:abstractNumId w:val="40"/>
  </w:num>
  <w:num w:numId="8" w16cid:durableId="323050496">
    <w:abstractNumId w:val="20"/>
  </w:num>
  <w:num w:numId="9" w16cid:durableId="2082629201">
    <w:abstractNumId w:val="6"/>
  </w:num>
  <w:num w:numId="10" w16cid:durableId="1545943826">
    <w:abstractNumId w:val="39"/>
  </w:num>
  <w:num w:numId="11" w16cid:durableId="661349151">
    <w:abstractNumId w:val="38"/>
  </w:num>
  <w:num w:numId="12" w16cid:durableId="739597781">
    <w:abstractNumId w:val="31"/>
  </w:num>
  <w:num w:numId="13" w16cid:durableId="109325333">
    <w:abstractNumId w:val="34"/>
  </w:num>
  <w:num w:numId="14" w16cid:durableId="743453974">
    <w:abstractNumId w:val="21"/>
  </w:num>
  <w:num w:numId="15" w16cid:durableId="1150365097">
    <w:abstractNumId w:val="36"/>
  </w:num>
  <w:num w:numId="16" w16cid:durableId="1246188791">
    <w:abstractNumId w:val="23"/>
  </w:num>
  <w:num w:numId="17" w16cid:durableId="1717656654">
    <w:abstractNumId w:val="26"/>
  </w:num>
  <w:num w:numId="18" w16cid:durableId="1619070901">
    <w:abstractNumId w:val="32"/>
  </w:num>
  <w:num w:numId="19" w16cid:durableId="1262225237">
    <w:abstractNumId w:val="16"/>
  </w:num>
  <w:num w:numId="20" w16cid:durableId="809055351">
    <w:abstractNumId w:val="3"/>
  </w:num>
  <w:num w:numId="21" w16cid:durableId="1337147692">
    <w:abstractNumId w:val="8"/>
  </w:num>
  <w:num w:numId="22" w16cid:durableId="1659377828">
    <w:abstractNumId w:val="17"/>
  </w:num>
  <w:num w:numId="23" w16cid:durableId="902451939">
    <w:abstractNumId w:val="4"/>
  </w:num>
  <w:num w:numId="24" w16cid:durableId="1277450137">
    <w:abstractNumId w:val="24"/>
  </w:num>
  <w:num w:numId="25" w16cid:durableId="1799180788">
    <w:abstractNumId w:val="9"/>
  </w:num>
  <w:num w:numId="26" w16cid:durableId="1253507967">
    <w:abstractNumId w:val="7"/>
  </w:num>
  <w:num w:numId="27" w16cid:durableId="863371878">
    <w:abstractNumId w:val="14"/>
  </w:num>
  <w:num w:numId="28" w16cid:durableId="337729971">
    <w:abstractNumId w:val="30"/>
  </w:num>
  <w:num w:numId="29" w16cid:durableId="1189828381">
    <w:abstractNumId w:val="18"/>
  </w:num>
  <w:num w:numId="30" w16cid:durableId="566233924">
    <w:abstractNumId w:val="29"/>
  </w:num>
  <w:num w:numId="31" w16cid:durableId="872308114">
    <w:abstractNumId w:val="12"/>
  </w:num>
  <w:num w:numId="32" w16cid:durableId="347606379">
    <w:abstractNumId w:val="41"/>
  </w:num>
  <w:num w:numId="33" w16cid:durableId="556428845">
    <w:abstractNumId w:val="37"/>
  </w:num>
  <w:num w:numId="34" w16cid:durableId="1039401081">
    <w:abstractNumId w:val="10"/>
  </w:num>
  <w:num w:numId="35" w16cid:durableId="317658747">
    <w:abstractNumId w:val="35"/>
  </w:num>
  <w:num w:numId="36" w16cid:durableId="153035405">
    <w:abstractNumId w:val="11"/>
  </w:num>
  <w:num w:numId="37" w16cid:durableId="153112485">
    <w:abstractNumId w:val="28"/>
  </w:num>
  <w:num w:numId="38" w16cid:durableId="1431900158">
    <w:abstractNumId w:val="27"/>
  </w:num>
  <w:num w:numId="39" w16cid:durableId="1486582019">
    <w:abstractNumId w:val="13"/>
  </w:num>
  <w:num w:numId="40" w16cid:durableId="1743680091">
    <w:abstractNumId w:val="22"/>
  </w:num>
  <w:num w:numId="41" w16cid:durableId="139885796">
    <w:abstractNumId w:val="19"/>
  </w:num>
  <w:num w:numId="42" w16cid:durableId="1010836661">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16"/>
    <w:rsid w:val="000010A5"/>
    <w:rsid w:val="000060FC"/>
    <w:rsid w:val="000150BE"/>
    <w:rsid w:val="000150F4"/>
    <w:rsid w:val="000217B6"/>
    <w:rsid w:val="000223B7"/>
    <w:rsid w:val="00025F4A"/>
    <w:rsid w:val="0002661F"/>
    <w:rsid w:val="00030D8B"/>
    <w:rsid w:val="000338A1"/>
    <w:rsid w:val="000350EA"/>
    <w:rsid w:val="00035257"/>
    <w:rsid w:val="00041091"/>
    <w:rsid w:val="00041CB0"/>
    <w:rsid w:val="00043B61"/>
    <w:rsid w:val="00050573"/>
    <w:rsid w:val="00054077"/>
    <w:rsid w:val="00054BD8"/>
    <w:rsid w:val="00062361"/>
    <w:rsid w:val="00063742"/>
    <w:rsid w:val="000666B2"/>
    <w:rsid w:val="00066CB9"/>
    <w:rsid w:val="0007307C"/>
    <w:rsid w:val="00080277"/>
    <w:rsid w:val="000831CD"/>
    <w:rsid w:val="00083BBC"/>
    <w:rsid w:val="00091D61"/>
    <w:rsid w:val="00092AF9"/>
    <w:rsid w:val="000A04EB"/>
    <w:rsid w:val="000A17AF"/>
    <w:rsid w:val="000A6058"/>
    <w:rsid w:val="000B3997"/>
    <w:rsid w:val="000C43C7"/>
    <w:rsid w:val="000C722A"/>
    <w:rsid w:val="000D194D"/>
    <w:rsid w:val="000D1F5B"/>
    <w:rsid w:val="000D4276"/>
    <w:rsid w:val="000E0665"/>
    <w:rsid w:val="000E58C1"/>
    <w:rsid w:val="000F1D2A"/>
    <w:rsid w:val="000F7762"/>
    <w:rsid w:val="00105240"/>
    <w:rsid w:val="00112707"/>
    <w:rsid w:val="00113A01"/>
    <w:rsid w:val="00117E76"/>
    <w:rsid w:val="0012281B"/>
    <w:rsid w:val="00123486"/>
    <w:rsid w:val="00123E24"/>
    <w:rsid w:val="001277BE"/>
    <w:rsid w:val="00130E36"/>
    <w:rsid w:val="00152B7F"/>
    <w:rsid w:val="00152BAD"/>
    <w:rsid w:val="001540DD"/>
    <w:rsid w:val="001555A2"/>
    <w:rsid w:val="00160B0A"/>
    <w:rsid w:val="00162662"/>
    <w:rsid w:val="00162926"/>
    <w:rsid w:val="00164CC0"/>
    <w:rsid w:val="0016765B"/>
    <w:rsid w:val="0017282A"/>
    <w:rsid w:val="00175E91"/>
    <w:rsid w:val="00176F9A"/>
    <w:rsid w:val="001810CA"/>
    <w:rsid w:val="00183A77"/>
    <w:rsid w:val="00184DE0"/>
    <w:rsid w:val="001876C8"/>
    <w:rsid w:val="00190D20"/>
    <w:rsid w:val="001971B1"/>
    <w:rsid w:val="00197D2E"/>
    <w:rsid w:val="001A475C"/>
    <w:rsid w:val="001B181B"/>
    <w:rsid w:val="001B4229"/>
    <w:rsid w:val="001B60D7"/>
    <w:rsid w:val="001C5514"/>
    <w:rsid w:val="001D1E27"/>
    <w:rsid w:val="001D389A"/>
    <w:rsid w:val="001D47D3"/>
    <w:rsid w:val="001D4A0A"/>
    <w:rsid w:val="001D66AE"/>
    <w:rsid w:val="001D6CCD"/>
    <w:rsid w:val="001E19B6"/>
    <w:rsid w:val="001E3169"/>
    <w:rsid w:val="001E3B8E"/>
    <w:rsid w:val="001F3BB5"/>
    <w:rsid w:val="002101AB"/>
    <w:rsid w:val="002115C4"/>
    <w:rsid w:val="002135CA"/>
    <w:rsid w:val="00214D55"/>
    <w:rsid w:val="00227DD2"/>
    <w:rsid w:val="00234F65"/>
    <w:rsid w:val="00235062"/>
    <w:rsid w:val="00240CE7"/>
    <w:rsid w:val="00250206"/>
    <w:rsid w:val="00252C01"/>
    <w:rsid w:val="00260FC7"/>
    <w:rsid w:val="002659ED"/>
    <w:rsid w:val="002710B0"/>
    <w:rsid w:val="00272056"/>
    <w:rsid w:val="00281178"/>
    <w:rsid w:val="00292B63"/>
    <w:rsid w:val="002A0050"/>
    <w:rsid w:val="002A2FEB"/>
    <w:rsid w:val="002B2B2D"/>
    <w:rsid w:val="002C6CA6"/>
    <w:rsid w:val="002D5A2C"/>
    <w:rsid w:val="002E069B"/>
    <w:rsid w:val="002E1D6C"/>
    <w:rsid w:val="002E3CA7"/>
    <w:rsid w:val="002E4212"/>
    <w:rsid w:val="002F10C3"/>
    <w:rsid w:val="002F6F30"/>
    <w:rsid w:val="00300110"/>
    <w:rsid w:val="003049D2"/>
    <w:rsid w:val="0030656B"/>
    <w:rsid w:val="00311DD8"/>
    <w:rsid w:val="00317759"/>
    <w:rsid w:val="003261AD"/>
    <w:rsid w:val="003279F3"/>
    <w:rsid w:val="00333763"/>
    <w:rsid w:val="00353582"/>
    <w:rsid w:val="00371417"/>
    <w:rsid w:val="00380091"/>
    <w:rsid w:val="00380245"/>
    <w:rsid w:val="00380EA6"/>
    <w:rsid w:val="0038538B"/>
    <w:rsid w:val="003947B0"/>
    <w:rsid w:val="003A0D94"/>
    <w:rsid w:val="003A1653"/>
    <w:rsid w:val="003A6C20"/>
    <w:rsid w:val="003A6D0E"/>
    <w:rsid w:val="003B11AE"/>
    <w:rsid w:val="003B26C1"/>
    <w:rsid w:val="003B4019"/>
    <w:rsid w:val="003B4C30"/>
    <w:rsid w:val="003C2C05"/>
    <w:rsid w:val="003D0BB3"/>
    <w:rsid w:val="003D1503"/>
    <w:rsid w:val="003E16B5"/>
    <w:rsid w:val="003E31FE"/>
    <w:rsid w:val="003F068C"/>
    <w:rsid w:val="003F1D6C"/>
    <w:rsid w:val="003F3E02"/>
    <w:rsid w:val="00401B98"/>
    <w:rsid w:val="00404395"/>
    <w:rsid w:val="00417134"/>
    <w:rsid w:val="00426ED8"/>
    <w:rsid w:val="00442FD7"/>
    <w:rsid w:val="004474FF"/>
    <w:rsid w:val="00451115"/>
    <w:rsid w:val="00454DC4"/>
    <w:rsid w:val="00460D38"/>
    <w:rsid w:val="00465E90"/>
    <w:rsid w:val="00470B48"/>
    <w:rsid w:val="00470C7F"/>
    <w:rsid w:val="00472B5C"/>
    <w:rsid w:val="0047425F"/>
    <w:rsid w:val="00482CEF"/>
    <w:rsid w:val="00483CAF"/>
    <w:rsid w:val="00487484"/>
    <w:rsid w:val="004948D5"/>
    <w:rsid w:val="00497A43"/>
    <w:rsid w:val="004A191C"/>
    <w:rsid w:val="004A1B3D"/>
    <w:rsid w:val="004A2E07"/>
    <w:rsid w:val="004B3D19"/>
    <w:rsid w:val="004B4074"/>
    <w:rsid w:val="004B519B"/>
    <w:rsid w:val="004C1AF1"/>
    <w:rsid w:val="004C2EA1"/>
    <w:rsid w:val="004C6CC3"/>
    <w:rsid w:val="004D212C"/>
    <w:rsid w:val="004E7402"/>
    <w:rsid w:val="004F03B4"/>
    <w:rsid w:val="004F3E95"/>
    <w:rsid w:val="004F726A"/>
    <w:rsid w:val="004F7A70"/>
    <w:rsid w:val="004FB43F"/>
    <w:rsid w:val="00500622"/>
    <w:rsid w:val="00501061"/>
    <w:rsid w:val="00503C50"/>
    <w:rsid w:val="005051DE"/>
    <w:rsid w:val="00507ABA"/>
    <w:rsid w:val="00510DEA"/>
    <w:rsid w:val="00511849"/>
    <w:rsid w:val="005204D7"/>
    <w:rsid w:val="00521C62"/>
    <w:rsid w:val="00532C2A"/>
    <w:rsid w:val="00533BF8"/>
    <w:rsid w:val="0053453F"/>
    <w:rsid w:val="005364FF"/>
    <w:rsid w:val="005376EA"/>
    <w:rsid w:val="0054095A"/>
    <w:rsid w:val="0054659B"/>
    <w:rsid w:val="00551C1D"/>
    <w:rsid w:val="00552A06"/>
    <w:rsid w:val="0055496D"/>
    <w:rsid w:val="00561930"/>
    <w:rsid w:val="005631C3"/>
    <w:rsid w:val="00564EB7"/>
    <w:rsid w:val="005654FA"/>
    <w:rsid w:val="005923C6"/>
    <w:rsid w:val="005A1984"/>
    <w:rsid w:val="005B1D4A"/>
    <w:rsid w:val="005C24BE"/>
    <w:rsid w:val="005C3005"/>
    <w:rsid w:val="005C3236"/>
    <w:rsid w:val="005C755B"/>
    <w:rsid w:val="005D6852"/>
    <w:rsid w:val="005D79AF"/>
    <w:rsid w:val="005E4B06"/>
    <w:rsid w:val="005E7D3A"/>
    <w:rsid w:val="005E7D9C"/>
    <w:rsid w:val="005F3985"/>
    <w:rsid w:val="00600EAB"/>
    <w:rsid w:val="00601907"/>
    <w:rsid w:val="00601E21"/>
    <w:rsid w:val="006027B9"/>
    <w:rsid w:val="0061044F"/>
    <w:rsid w:val="00617C1C"/>
    <w:rsid w:val="00621FAE"/>
    <w:rsid w:val="00626499"/>
    <w:rsid w:val="0062762D"/>
    <w:rsid w:val="006353B1"/>
    <w:rsid w:val="00643262"/>
    <w:rsid w:val="006449EF"/>
    <w:rsid w:val="00652052"/>
    <w:rsid w:val="00661CF1"/>
    <w:rsid w:val="00662FAD"/>
    <w:rsid w:val="00673392"/>
    <w:rsid w:val="00675C71"/>
    <w:rsid w:val="00684962"/>
    <w:rsid w:val="00686BF2"/>
    <w:rsid w:val="00686EBB"/>
    <w:rsid w:val="006914CD"/>
    <w:rsid w:val="00695852"/>
    <w:rsid w:val="00697820"/>
    <w:rsid w:val="006979CB"/>
    <w:rsid w:val="006A7B3D"/>
    <w:rsid w:val="006B072F"/>
    <w:rsid w:val="006B3AA4"/>
    <w:rsid w:val="006B74F1"/>
    <w:rsid w:val="006D162B"/>
    <w:rsid w:val="006D1EE3"/>
    <w:rsid w:val="006D44BE"/>
    <w:rsid w:val="006D6031"/>
    <w:rsid w:val="006E4403"/>
    <w:rsid w:val="006F01DA"/>
    <w:rsid w:val="006F304B"/>
    <w:rsid w:val="006F3A25"/>
    <w:rsid w:val="006F4270"/>
    <w:rsid w:val="006F70DC"/>
    <w:rsid w:val="00707E4F"/>
    <w:rsid w:val="00715364"/>
    <w:rsid w:val="00716363"/>
    <w:rsid w:val="007168A4"/>
    <w:rsid w:val="00722BA3"/>
    <w:rsid w:val="007351EE"/>
    <w:rsid w:val="0073567F"/>
    <w:rsid w:val="00743F5F"/>
    <w:rsid w:val="00750AED"/>
    <w:rsid w:val="00757CA1"/>
    <w:rsid w:val="00757D5B"/>
    <w:rsid w:val="007616ED"/>
    <w:rsid w:val="007705BC"/>
    <w:rsid w:val="00772A7C"/>
    <w:rsid w:val="00782B19"/>
    <w:rsid w:val="00784479"/>
    <w:rsid w:val="00785F68"/>
    <w:rsid w:val="00791B2D"/>
    <w:rsid w:val="007A45C8"/>
    <w:rsid w:val="007A5250"/>
    <w:rsid w:val="007A7A6D"/>
    <w:rsid w:val="007B02D9"/>
    <w:rsid w:val="007B4668"/>
    <w:rsid w:val="007B7AA0"/>
    <w:rsid w:val="007C2480"/>
    <w:rsid w:val="007D77A5"/>
    <w:rsid w:val="007E13B7"/>
    <w:rsid w:val="007E1F44"/>
    <w:rsid w:val="007E6561"/>
    <w:rsid w:val="007E70C9"/>
    <w:rsid w:val="007F1EF8"/>
    <w:rsid w:val="007F2C1C"/>
    <w:rsid w:val="007F7C63"/>
    <w:rsid w:val="00802575"/>
    <w:rsid w:val="008036CF"/>
    <w:rsid w:val="008046B8"/>
    <w:rsid w:val="00807959"/>
    <w:rsid w:val="00807B9E"/>
    <w:rsid w:val="00821619"/>
    <w:rsid w:val="00832CA7"/>
    <w:rsid w:val="0084390A"/>
    <w:rsid w:val="00843A3A"/>
    <w:rsid w:val="0085329A"/>
    <w:rsid w:val="0085466F"/>
    <w:rsid w:val="00855741"/>
    <w:rsid w:val="0086153B"/>
    <w:rsid w:val="00863848"/>
    <w:rsid w:val="00864940"/>
    <w:rsid w:val="00867C7F"/>
    <w:rsid w:val="0087115E"/>
    <w:rsid w:val="008730D6"/>
    <w:rsid w:val="008915F1"/>
    <w:rsid w:val="00896BB1"/>
    <w:rsid w:val="008A4D12"/>
    <w:rsid w:val="008A5330"/>
    <w:rsid w:val="008A5C88"/>
    <w:rsid w:val="008B5C79"/>
    <w:rsid w:val="008B6616"/>
    <w:rsid w:val="008C3665"/>
    <w:rsid w:val="008D4497"/>
    <w:rsid w:val="008D7A9B"/>
    <w:rsid w:val="008F1C1F"/>
    <w:rsid w:val="008F5589"/>
    <w:rsid w:val="008F694D"/>
    <w:rsid w:val="00901B51"/>
    <w:rsid w:val="00902065"/>
    <w:rsid w:val="0090382D"/>
    <w:rsid w:val="0091099E"/>
    <w:rsid w:val="00911A15"/>
    <w:rsid w:val="00911CF1"/>
    <w:rsid w:val="00916052"/>
    <w:rsid w:val="00917BFD"/>
    <w:rsid w:val="009215EF"/>
    <w:rsid w:val="0092E0C5"/>
    <w:rsid w:val="00931134"/>
    <w:rsid w:val="00931F08"/>
    <w:rsid w:val="009342E4"/>
    <w:rsid w:val="00934551"/>
    <w:rsid w:val="0093729E"/>
    <w:rsid w:val="00941FF5"/>
    <w:rsid w:val="0094323E"/>
    <w:rsid w:val="00945706"/>
    <w:rsid w:val="00954AC3"/>
    <w:rsid w:val="00963E57"/>
    <w:rsid w:val="00964724"/>
    <w:rsid w:val="009700C0"/>
    <w:rsid w:val="00971379"/>
    <w:rsid w:val="00974BBE"/>
    <w:rsid w:val="009824BE"/>
    <w:rsid w:val="009856AA"/>
    <w:rsid w:val="00986CF0"/>
    <w:rsid w:val="00986EDA"/>
    <w:rsid w:val="00991471"/>
    <w:rsid w:val="009938EF"/>
    <w:rsid w:val="009958F2"/>
    <w:rsid w:val="00997414"/>
    <w:rsid w:val="00997B51"/>
    <w:rsid w:val="009A58BD"/>
    <w:rsid w:val="009A6EA4"/>
    <w:rsid w:val="009B243E"/>
    <w:rsid w:val="009B361C"/>
    <w:rsid w:val="009C12D1"/>
    <w:rsid w:val="009C4981"/>
    <w:rsid w:val="009C5286"/>
    <w:rsid w:val="009C64EF"/>
    <w:rsid w:val="009D01AA"/>
    <w:rsid w:val="009D5881"/>
    <w:rsid w:val="009E3441"/>
    <w:rsid w:val="009E4E2A"/>
    <w:rsid w:val="009F03E1"/>
    <w:rsid w:val="009F26C6"/>
    <w:rsid w:val="009F53DF"/>
    <w:rsid w:val="00A025CE"/>
    <w:rsid w:val="00A0262A"/>
    <w:rsid w:val="00A1062F"/>
    <w:rsid w:val="00A123A6"/>
    <w:rsid w:val="00A205A1"/>
    <w:rsid w:val="00A224E3"/>
    <w:rsid w:val="00A2268F"/>
    <w:rsid w:val="00A25048"/>
    <w:rsid w:val="00A336F6"/>
    <w:rsid w:val="00A41FD3"/>
    <w:rsid w:val="00A46F79"/>
    <w:rsid w:val="00A54473"/>
    <w:rsid w:val="00A565CC"/>
    <w:rsid w:val="00A62581"/>
    <w:rsid w:val="00A63EE6"/>
    <w:rsid w:val="00A70489"/>
    <w:rsid w:val="00A72D03"/>
    <w:rsid w:val="00A773CA"/>
    <w:rsid w:val="00A826F0"/>
    <w:rsid w:val="00A866FD"/>
    <w:rsid w:val="00A87DFB"/>
    <w:rsid w:val="00A90843"/>
    <w:rsid w:val="00A97B7A"/>
    <w:rsid w:val="00AA3BF2"/>
    <w:rsid w:val="00AB0666"/>
    <w:rsid w:val="00AB08D8"/>
    <w:rsid w:val="00AB6365"/>
    <w:rsid w:val="00AC3749"/>
    <w:rsid w:val="00AC57C2"/>
    <w:rsid w:val="00AC5EE4"/>
    <w:rsid w:val="00AD3A82"/>
    <w:rsid w:val="00AD4523"/>
    <w:rsid w:val="00AD4DB7"/>
    <w:rsid w:val="00AE0338"/>
    <w:rsid w:val="00AE6B14"/>
    <w:rsid w:val="00AE7837"/>
    <w:rsid w:val="00AF0102"/>
    <w:rsid w:val="00AF2F8B"/>
    <w:rsid w:val="00B046C4"/>
    <w:rsid w:val="00B10580"/>
    <w:rsid w:val="00B14F16"/>
    <w:rsid w:val="00B15875"/>
    <w:rsid w:val="00B30016"/>
    <w:rsid w:val="00B317C8"/>
    <w:rsid w:val="00B34D7E"/>
    <w:rsid w:val="00B42D12"/>
    <w:rsid w:val="00B43F74"/>
    <w:rsid w:val="00B516E8"/>
    <w:rsid w:val="00B57767"/>
    <w:rsid w:val="00B57F23"/>
    <w:rsid w:val="00B64181"/>
    <w:rsid w:val="00B71BEB"/>
    <w:rsid w:val="00B73D09"/>
    <w:rsid w:val="00B7442E"/>
    <w:rsid w:val="00B80D89"/>
    <w:rsid w:val="00B82C11"/>
    <w:rsid w:val="00B845C7"/>
    <w:rsid w:val="00B86F70"/>
    <w:rsid w:val="00BA6103"/>
    <w:rsid w:val="00BA6E76"/>
    <w:rsid w:val="00BB21B6"/>
    <w:rsid w:val="00BB436D"/>
    <w:rsid w:val="00BC6FD9"/>
    <w:rsid w:val="00BE2C51"/>
    <w:rsid w:val="00BE4AD6"/>
    <w:rsid w:val="00BF4290"/>
    <w:rsid w:val="00C00C23"/>
    <w:rsid w:val="00C04744"/>
    <w:rsid w:val="00C1149F"/>
    <w:rsid w:val="00C123A6"/>
    <w:rsid w:val="00C1540D"/>
    <w:rsid w:val="00C16133"/>
    <w:rsid w:val="00C22665"/>
    <w:rsid w:val="00C227DE"/>
    <w:rsid w:val="00C2599B"/>
    <w:rsid w:val="00C25CCC"/>
    <w:rsid w:val="00C3245F"/>
    <w:rsid w:val="00C469DC"/>
    <w:rsid w:val="00C5226A"/>
    <w:rsid w:val="00C558EB"/>
    <w:rsid w:val="00C614FD"/>
    <w:rsid w:val="00C7194D"/>
    <w:rsid w:val="00C72EAB"/>
    <w:rsid w:val="00C76608"/>
    <w:rsid w:val="00C7769B"/>
    <w:rsid w:val="00C81651"/>
    <w:rsid w:val="00C86990"/>
    <w:rsid w:val="00C871F8"/>
    <w:rsid w:val="00C90D4B"/>
    <w:rsid w:val="00C93886"/>
    <w:rsid w:val="00CA5E30"/>
    <w:rsid w:val="00CB3DD8"/>
    <w:rsid w:val="00CC0687"/>
    <w:rsid w:val="00CC235D"/>
    <w:rsid w:val="00CC2607"/>
    <w:rsid w:val="00CC49B4"/>
    <w:rsid w:val="00CC5F44"/>
    <w:rsid w:val="00CC6FAA"/>
    <w:rsid w:val="00CD167D"/>
    <w:rsid w:val="00CD16C4"/>
    <w:rsid w:val="00CE2909"/>
    <w:rsid w:val="00CF477A"/>
    <w:rsid w:val="00CF5C6C"/>
    <w:rsid w:val="00CF7CC4"/>
    <w:rsid w:val="00D03B32"/>
    <w:rsid w:val="00D13FA6"/>
    <w:rsid w:val="00D15CAC"/>
    <w:rsid w:val="00D168F7"/>
    <w:rsid w:val="00D30D8B"/>
    <w:rsid w:val="00D369F6"/>
    <w:rsid w:val="00D40A11"/>
    <w:rsid w:val="00D42A8F"/>
    <w:rsid w:val="00D43E43"/>
    <w:rsid w:val="00D481FA"/>
    <w:rsid w:val="00D50695"/>
    <w:rsid w:val="00D50A87"/>
    <w:rsid w:val="00D641FE"/>
    <w:rsid w:val="00D661D6"/>
    <w:rsid w:val="00D6793B"/>
    <w:rsid w:val="00D70874"/>
    <w:rsid w:val="00D76700"/>
    <w:rsid w:val="00D903FC"/>
    <w:rsid w:val="00D92ED7"/>
    <w:rsid w:val="00D92EF4"/>
    <w:rsid w:val="00D938AA"/>
    <w:rsid w:val="00DA15CA"/>
    <w:rsid w:val="00DA568F"/>
    <w:rsid w:val="00DB1786"/>
    <w:rsid w:val="00DC0A7E"/>
    <w:rsid w:val="00DC1B57"/>
    <w:rsid w:val="00DC5307"/>
    <w:rsid w:val="00DC6FD9"/>
    <w:rsid w:val="00DF5CB2"/>
    <w:rsid w:val="00DF6849"/>
    <w:rsid w:val="00E02D82"/>
    <w:rsid w:val="00E101E7"/>
    <w:rsid w:val="00E14474"/>
    <w:rsid w:val="00E16296"/>
    <w:rsid w:val="00E26C51"/>
    <w:rsid w:val="00E27F1A"/>
    <w:rsid w:val="00E3074F"/>
    <w:rsid w:val="00E546B4"/>
    <w:rsid w:val="00E67AA2"/>
    <w:rsid w:val="00E72D8B"/>
    <w:rsid w:val="00E743F0"/>
    <w:rsid w:val="00E75518"/>
    <w:rsid w:val="00E77DE8"/>
    <w:rsid w:val="00E85F8D"/>
    <w:rsid w:val="00E8674F"/>
    <w:rsid w:val="00E91B6B"/>
    <w:rsid w:val="00E93CF4"/>
    <w:rsid w:val="00E93E96"/>
    <w:rsid w:val="00EA10CF"/>
    <w:rsid w:val="00EA1DC9"/>
    <w:rsid w:val="00EA4031"/>
    <w:rsid w:val="00EB234F"/>
    <w:rsid w:val="00EB2AE2"/>
    <w:rsid w:val="00EB33DC"/>
    <w:rsid w:val="00EB6F7E"/>
    <w:rsid w:val="00EB72AD"/>
    <w:rsid w:val="00EC41A0"/>
    <w:rsid w:val="00EC7338"/>
    <w:rsid w:val="00ED3D84"/>
    <w:rsid w:val="00EE1CCF"/>
    <w:rsid w:val="00EE2AC3"/>
    <w:rsid w:val="00EE38B0"/>
    <w:rsid w:val="00EE7362"/>
    <w:rsid w:val="00EF4633"/>
    <w:rsid w:val="00F10360"/>
    <w:rsid w:val="00F17AB3"/>
    <w:rsid w:val="00F22801"/>
    <w:rsid w:val="00F24A68"/>
    <w:rsid w:val="00F30083"/>
    <w:rsid w:val="00F305F4"/>
    <w:rsid w:val="00F32C15"/>
    <w:rsid w:val="00F35266"/>
    <w:rsid w:val="00F36A7D"/>
    <w:rsid w:val="00F4158E"/>
    <w:rsid w:val="00F4575B"/>
    <w:rsid w:val="00F50C8A"/>
    <w:rsid w:val="00F54F29"/>
    <w:rsid w:val="00F56918"/>
    <w:rsid w:val="00F57A0C"/>
    <w:rsid w:val="00F614A4"/>
    <w:rsid w:val="00F67868"/>
    <w:rsid w:val="00F67C42"/>
    <w:rsid w:val="00F7016D"/>
    <w:rsid w:val="00F7098C"/>
    <w:rsid w:val="00F71416"/>
    <w:rsid w:val="00F72FF9"/>
    <w:rsid w:val="00F807DD"/>
    <w:rsid w:val="00F814C1"/>
    <w:rsid w:val="00F82B85"/>
    <w:rsid w:val="00F9341C"/>
    <w:rsid w:val="00F96F4C"/>
    <w:rsid w:val="00FA4EB9"/>
    <w:rsid w:val="00FB3719"/>
    <w:rsid w:val="00FB48F5"/>
    <w:rsid w:val="00FC3547"/>
    <w:rsid w:val="00FC48D7"/>
    <w:rsid w:val="00FC7322"/>
    <w:rsid w:val="00FD1848"/>
    <w:rsid w:val="00FD2FF1"/>
    <w:rsid w:val="00FD394D"/>
    <w:rsid w:val="00FD5233"/>
    <w:rsid w:val="00FE0162"/>
    <w:rsid w:val="00FE55AD"/>
    <w:rsid w:val="00FF558F"/>
    <w:rsid w:val="00FF5FF4"/>
    <w:rsid w:val="00FF6A49"/>
    <w:rsid w:val="010A2FBB"/>
    <w:rsid w:val="012AEBFD"/>
    <w:rsid w:val="015B889A"/>
    <w:rsid w:val="01D6B554"/>
    <w:rsid w:val="02379D66"/>
    <w:rsid w:val="024C900F"/>
    <w:rsid w:val="029BB506"/>
    <w:rsid w:val="03B5A22F"/>
    <w:rsid w:val="03C7F1B0"/>
    <w:rsid w:val="04190AA4"/>
    <w:rsid w:val="0449D548"/>
    <w:rsid w:val="04C2C00B"/>
    <w:rsid w:val="04C2E58E"/>
    <w:rsid w:val="04D48011"/>
    <w:rsid w:val="04DDB9F6"/>
    <w:rsid w:val="04F6126F"/>
    <w:rsid w:val="05350702"/>
    <w:rsid w:val="05473653"/>
    <w:rsid w:val="054B4392"/>
    <w:rsid w:val="05676322"/>
    <w:rsid w:val="061899E4"/>
    <w:rsid w:val="0641894D"/>
    <w:rsid w:val="065348D7"/>
    <w:rsid w:val="06B1506A"/>
    <w:rsid w:val="06E86554"/>
    <w:rsid w:val="0776A647"/>
    <w:rsid w:val="077E21F8"/>
    <w:rsid w:val="0798DDAE"/>
    <w:rsid w:val="07AA8D98"/>
    <w:rsid w:val="07B3F810"/>
    <w:rsid w:val="07F476F8"/>
    <w:rsid w:val="07F9CEA9"/>
    <w:rsid w:val="08830807"/>
    <w:rsid w:val="08A70B3B"/>
    <w:rsid w:val="08BD8BD5"/>
    <w:rsid w:val="0912390F"/>
    <w:rsid w:val="092A4D66"/>
    <w:rsid w:val="09459B12"/>
    <w:rsid w:val="098ED90A"/>
    <w:rsid w:val="09BC9480"/>
    <w:rsid w:val="0A0EADDE"/>
    <w:rsid w:val="0A6CC691"/>
    <w:rsid w:val="0AD9BECD"/>
    <w:rsid w:val="0B1267FC"/>
    <w:rsid w:val="0B52CFA7"/>
    <w:rsid w:val="0B5C8BC7"/>
    <w:rsid w:val="0B6A9FED"/>
    <w:rsid w:val="0B91A6D9"/>
    <w:rsid w:val="0BA6BDC5"/>
    <w:rsid w:val="0BEDAAA9"/>
    <w:rsid w:val="0C3345FC"/>
    <w:rsid w:val="0C375884"/>
    <w:rsid w:val="0C3BA240"/>
    <w:rsid w:val="0C90332F"/>
    <w:rsid w:val="0CAC0296"/>
    <w:rsid w:val="0CB602A7"/>
    <w:rsid w:val="0CE5E152"/>
    <w:rsid w:val="0CF7EC0C"/>
    <w:rsid w:val="0D0D44AC"/>
    <w:rsid w:val="0D11E053"/>
    <w:rsid w:val="0D3EEA33"/>
    <w:rsid w:val="0D9F6EB6"/>
    <w:rsid w:val="0DBBCDE0"/>
    <w:rsid w:val="0E1EAF40"/>
    <w:rsid w:val="0E6532FE"/>
    <w:rsid w:val="0EBDDE36"/>
    <w:rsid w:val="0EC7D438"/>
    <w:rsid w:val="0F0233DA"/>
    <w:rsid w:val="0F0C623D"/>
    <w:rsid w:val="0F102E11"/>
    <w:rsid w:val="0F4B0153"/>
    <w:rsid w:val="0F663E24"/>
    <w:rsid w:val="0F770382"/>
    <w:rsid w:val="0F919927"/>
    <w:rsid w:val="0FD2BAD4"/>
    <w:rsid w:val="0FDE2597"/>
    <w:rsid w:val="1018329D"/>
    <w:rsid w:val="106ED203"/>
    <w:rsid w:val="10785BEB"/>
    <w:rsid w:val="10AADA06"/>
    <w:rsid w:val="10BC545E"/>
    <w:rsid w:val="10F615D9"/>
    <w:rsid w:val="1117831B"/>
    <w:rsid w:val="11261FD0"/>
    <w:rsid w:val="11BC05EF"/>
    <w:rsid w:val="1208FEF5"/>
    <w:rsid w:val="1244B45C"/>
    <w:rsid w:val="1269FC55"/>
    <w:rsid w:val="130F9B45"/>
    <w:rsid w:val="137AC379"/>
    <w:rsid w:val="13CDB7B0"/>
    <w:rsid w:val="147EF1B8"/>
    <w:rsid w:val="14A2E5D8"/>
    <w:rsid w:val="151FCAE8"/>
    <w:rsid w:val="15ECC796"/>
    <w:rsid w:val="160375D2"/>
    <w:rsid w:val="160AAAC0"/>
    <w:rsid w:val="1628A8C7"/>
    <w:rsid w:val="1682F0FF"/>
    <w:rsid w:val="168C12FD"/>
    <w:rsid w:val="168CC588"/>
    <w:rsid w:val="17225791"/>
    <w:rsid w:val="1772EBEB"/>
    <w:rsid w:val="17B521B3"/>
    <w:rsid w:val="182EFE02"/>
    <w:rsid w:val="1853F5B4"/>
    <w:rsid w:val="1871A4E9"/>
    <w:rsid w:val="18E4CE56"/>
    <w:rsid w:val="18FF2166"/>
    <w:rsid w:val="194E2F9C"/>
    <w:rsid w:val="19B27E42"/>
    <w:rsid w:val="19B686C2"/>
    <w:rsid w:val="1A2D2F05"/>
    <w:rsid w:val="1A4DA01B"/>
    <w:rsid w:val="1A5593E8"/>
    <w:rsid w:val="1A5E2790"/>
    <w:rsid w:val="1AE6E97B"/>
    <w:rsid w:val="1AEC17AF"/>
    <w:rsid w:val="1B008447"/>
    <w:rsid w:val="1B17975F"/>
    <w:rsid w:val="1B251766"/>
    <w:rsid w:val="1B3AF82F"/>
    <w:rsid w:val="1B439E01"/>
    <w:rsid w:val="1B4CE42C"/>
    <w:rsid w:val="1B91DC1D"/>
    <w:rsid w:val="1C3F4DFE"/>
    <w:rsid w:val="1C70ED7A"/>
    <w:rsid w:val="1C946D21"/>
    <w:rsid w:val="1CC366E1"/>
    <w:rsid w:val="1CE0CB04"/>
    <w:rsid w:val="1D2AA953"/>
    <w:rsid w:val="1D2E1EC6"/>
    <w:rsid w:val="1DF602BC"/>
    <w:rsid w:val="1E2A1D3B"/>
    <w:rsid w:val="1E39C396"/>
    <w:rsid w:val="1E6BDA6E"/>
    <w:rsid w:val="1E71C19E"/>
    <w:rsid w:val="1E9E267B"/>
    <w:rsid w:val="1F47034B"/>
    <w:rsid w:val="1F593645"/>
    <w:rsid w:val="1F5F9DC1"/>
    <w:rsid w:val="1FD415DB"/>
    <w:rsid w:val="1FE00AAC"/>
    <w:rsid w:val="1FFED7A8"/>
    <w:rsid w:val="20D11E1F"/>
    <w:rsid w:val="213C280F"/>
    <w:rsid w:val="216C16A0"/>
    <w:rsid w:val="218D27B9"/>
    <w:rsid w:val="22264500"/>
    <w:rsid w:val="22552879"/>
    <w:rsid w:val="22F20FF0"/>
    <w:rsid w:val="2336DD1B"/>
    <w:rsid w:val="23DF53E0"/>
    <w:rsid w:val="23F4C0B0"/>
    <w:rsid w:val="2409D9BC"/>
    <w:rsid w:val="24C6D68E"/>
    <w:rsid w:val="24C8AB87"/>
    <w:rsid w:val="24DB0577"/>
    <w:rsid w:val="251AFF61"/>
    <w:rsid w:val="25613934"/>
    <w:rsid w:val="256B2D0C"/>
    <w:rsid w:val="2579132D"/>
    <w:rsid w:val="25853192"/>
    <w:rsid w:val="25C5B09D"/>
    <w:rsid w:val="25EB113E"/>
    <w:rsid w:val="26886FBB"/>
    <w:rsid w:val="2724B647"/>
    <w:rsid w:val="2729096E"/>
    <w:rsid w:val="27A84DB0"/>
    <w:rsid w:val="27B53681"/>
    <w:rsid w:val="27D6520B"/>
    <w:rsid w:val="2806203E"/>
    <w:rsid w:val="281A317C"/>
    <w:rsid w:val="28695378"/>
    <w:rsid w:val="28C6F765"/>
    <w:rsid w:val="28F560E7"/>
    <w:rsid w:val="29195AC6"/>
    <w:rsid w:val="2931AE73"/>
    <w:rsid w:val="29560591"/>
    <w:rsid w:val="2968B98C"/>
    <w:rsid w:val="29A27B6F"/>
    <w:rsid w:val="29A80FD7"/>
    <w:rsid w:val="29B66BDE"/>
    <w:rsid w:val="2A0E7B72"/>
    <w:rsid w:val="2A285605"/>
    <w:rsid w:val="2AEC6D64"/>
    <w:rsid w:val="2B249901"/>
    <w:rsid w:val="2B4F09B9"/>
    <w:rsid w:val="2B732A4D"/>
    <w:rsid w:val="2B7F6CDC"/>
    <w:rsid w:val="2B8CCF69"/>
    <w:rsid w:val="2C4AF4CD"/>
    <w:rsid w:val="2CCC1AAB"/>
    <w:rsid w:val="2CE31758"/>
    <w:rsid w:val="2CFFCB85"/>
    <w:rsid w:val="2D0833DC"/>
    <w:rsid w:val="2D6D5532"/>
    <w:rsid w:val="2E1B531F"/>
    <w:rsid w:val="2E3D6186"/>
    <w:rsid w:val="2E4C81C4"/>
    <w:rsid w:val="2E7325EC"/>
    <w:rsid w:val="2E79827A"/>
    <w:rsid w:val="2F2DD621"/>
    <w:rsid w:val="2F91A6C7"/>
    <w:rsid w:val="2FC7B8E7"/>
    <w:rsid w:val="2FEFB6CF"/>
    <w:rsid w:val="302A16F4"/>
    <w:rsid w:val="3179502A"/>
    <w:rsid w:val="31832AF0"/>
    <w:rsid w:val="31CB1F49"/>
    <w:rsid w:val="322D149C"/>
    <w:rsid w:val="326A7E91"/>
    <w:rsid w:val="3275C4BE"/>
    <w:rsid w:val="32A4096C"/>
    <w:rsid w:val="32B45CC6"/>
    <w:rsid w:val="32E09FB5"/>
    <w:rsid w:val="331FE500"/>
    <w:rsid w:val="33746994"/>
    <w:rsid w:val="337F0768"/>
    <w:rsid w:val="3383FEBC"/>
    <w:rsid w:val="33A63501"/>
    <w:rsid w:val="33C3D496"/>
    <w:rsid w:val="342D14AB"/>
    <w:rsid w:val="346AC5CB"/>
    <w:rsid w:val="34C51AAC"/>
    <w:rsid w:val="34D134FC"/>
    <w:rsid w:val="35177745"/>
    <w:rsid w:val="3554B5C0"/>
    <w:rsid w:val="35938C5C"/>
    <w:rsid w:val="35B0456F"/>
    <w:rsid w:val="361EE064"/>
    <w:rsid w:val="3627C195"/>
    <w:rsid w:val="365B79DB"/>
    <w:rsid w:val="36646C10"/>
    <w:rsid w:val="36B8F871"/>
    <w:rsid w:val="372758BE"/>
    <w:rsid w:val="373DFE90"/>
    <w:rsid w:val="3771D58A"/>
    <w:rsid w:val="37BDAB07"/>
    <w:rsid w:val="37DB8554"/>
    <w:rsid w:val="37DB8F08"/>
    <w:rsid w:val="37E2D668"/>
    <w:rsid w:val="38431538"/>
    <w:rsid w:val="389142DE"/>
    <w:rsid w:val="38C3AAD1"/>
    <w:rsid w:val="38CD7729"/>
    <w:rsid w:val="393CCA2B"/>
    <w:rsid w:val="3940EDAB"/>
    <w:rsid w:val="397AEB2D"/>
    <w:rsid w:val="39C3264A"/>
    <w:rsid w:val="39CA8CCF"/>
    <w:rsid w:val="3A61FD63"/>
    <w:rsid w:val="3AFF8006"/>
    <w:rsid w:val="3AFFFD0F"/>
    <w:rsid w:val="3B1E9726"/>
    <w:rsid w:val="3B50A147"/>
    <w:rsid w:val="3B7A08FA"/>
    <w:rsid w:val="3BF39E42"/>
    <w:rsid w:val="3C1D3EC6"/>
    <w:rsid w:val="3C324C85"/>
    <w:rsid w:val="3C5503F7"/>
    <w:rsid w:val="3C9A36ED"/>
    <w:rsid w:val="3CBBD995"/>
    <w:rsid w:val="3CECE416"/>
    <w:rsid w:val="3CFD9FAE"/>
    <w:rsid w:val="3D03CBA4"/>
    <w:rsid w:val="3D090DB4"/>
    <w:rsid w:val="3D481F5F"/>
    <w:rsid w:val="3D7B12EE"/>
    <w:rsid w:val="3D91D8F0"/>
    <w:rsid w:val="3DE50CA6"/>
    <w:rsid w:val="3E2E80FD"/>
    <w:rsid w:val="3E358325"/>
    <w:rsid w:val="3E81993B"/>
    <w:rsid w:val="3E9E7C1E"/>
    <w:rsid w:val="3F08070F"/>
    <w:rsid w:val="3F180786"/>
    <w:rsid w:val="3F76F548"/>
    <w:rsid w:val="4049D86F"/>
    <w:rsid w:val="407F3BD5"/>
    <w:rsid w:val="409DC1D7"/>
    <w:rsid w:val="40AB7834"/>
    <w:rsid w:val="41275B50"/>
    <w:rsid w:val="41495F41"/>
    <w:rsid w:val="4155C7E8"/>
    <w:rsid w:val="41C24379"/>
    <w:rsid w:val="41C81417"/>
    <w:rsid w:val="423061C8"/>
    <w:rsid w:val="4244DCD0"/>
    <w:rsid w:val="42A35E2F"/>
    <w:rsid w:val="4327A3F7"/>
    <w:rsid w:val="436D84A0"/>
    <w:rsid w:val="4380CD81"/>
    <w:rsid w:val="43BC89AE"/>
    <w:rsid w:val="4405C9F6"/>
    <w:rsid w:val="447BF71A"/>
    <w:rsid w:val="448F1B34"/>
    <w:rsid w:val="451A68C0"/>
    <w:rsid w:val="45CA177C"/>
    <w:rsid w:val="45D73543"/>
    <w:rsid w:val="46107E79"/>
    <w:rsid w:val="461339A7"/>
    <w:rsid w:val="46A28EBE"/>
    <w:rsid w:val="46B7DF49"/>
    <w:rsid w:val="474723FE"/>
    <w:rsid w:val="476B515F"/>
    <w:rsid w:val="47AF66F5"/>
    <w:rsid w:val="47AFCBC2"/>
    <w:rsid w:val="47C1B8CE"/>
    <w:rsid w:val="47E4F3DD"/>
    <w:rsid w:val="47EA346D"/>
    <w:rsid w:val="485A3FFE"/>
    <w:rsid w:val="48820234"/>
    <w:rsid w:val="48B06F34"/>
    <w:rsid w:val="48D94103"/>
    <w:rsid w:val="490B3BA5"/>
    <w:rsid w:val="493E26DB"/>
    <w:rsid w:val="4971BD2F"/>
    <w:rsid w:val="49E8F108"/>
    <w:rsid w:val="49FB2013"/>
    <w:rsid w:val="4A2EB9A3"/>
    <w:rsid w:val="4A39B968"/>
    <w:rsid w:val="4ADF3AE6"/>
    <w:rsid w:val="4B293FB1"/>
    <w:rsid w:val="4B8F48E4"/>
    <w:rsid w:val="4BB8C74D"/>
    <w:rsid w:val="4BFCDE19"/>
    <w:rsid w:val="4CAA1409"/>
    <w:rsid w:val="4CE320C5"/>
    <w:rsid w:val="4D43E9E0"/>
    <w:rsid w:val="4D8E1BB8"/>
    <w:rsid w:val="4D9D2962"/>
    <w:rsid w:val="4DA5900F"/>
    <w:rsid w:val="4DB52091"/>
    <w:rsid w:val="4E08682E"/>
    <w:rsid w:val="4EDE73AB"/>
    <w:rsid w:val="4EFC3DDD"/>
    <w:rsid w:val="4FC79FA4"/>
    <w:rsid w:val="4FFD4271"/>
    <w:rsid w:val="505CF593"/>
    <w:rsid w:val="506D4F95"/>
    <w:rsid w:val="508549E0"/>
    <w:rsid w:val="50905B76"/>
    <w:rsid w:val="50BA80A7"/>
    <w:rsid w:val="513CC60C"/>
    <w:rsid w:val="514AA631"/>
    <w:rsid w:val="51630215"/>
    <w:rsid w:val="51EC489D"/>
    <w:rsid w:val="51F0FEA9"/>
    <w:rsid w:val="520EC32B"/>
    <w:rsid w:val="52D35D34"/>
    <w:rsid w:val="534A8A41"/>
    <w:rsid w:val="53675696"/>
    <w:rsid w:val="5383EA84"/>
    <w:rsid w:val="53964E4D"/>
    <w:rsid w:val="53C4301E"/>
    <w:rsid w:val="53DD8A7E"/>
    <w:rsid w:val="541E4061"/>
    <w:rsid w:val="547B0FBC"/>
    <w:rsid w:val="54B36018"/>
    <w:rsid w:val="54E20AAD"/>
    <w:rsid w:val="55102766"/>
    <w:rsid w:val="5560FEFE"/>
    <w:rsid w:val="55A1ADEE"/>
    <w:rsid w:val="55AA3570"/>
    <w:rsid w:val="55BB673A"/>
    <w:rsid w:val="5662479D"/>
    <w:rsid w:val="56A409B9"/>
    <w:rsid w:val="56E4D231"/>
    <w:rsid w:val="5711FFFE"/>
    <w:rsid w:val="5746DBA4"/>
    <w:rsid w:val="574F19D6"/>
    <w:rsid w:val="57CD0FCB"/>
    <w:rsid w:val="57D37185"/>
    <w:rsid w:val="58448485"/>
    <w:rsid w:val="58538EFD"/>
    <w:rsid w:val="586663B5"/>
    <w:rsid w:val="586F9D05"/>
    <w:rsid w:val="588B3328"/>
    <w:rsid w:val="58AFD453"/>
    <w:rsid w:val="58C6785D"/>
    <w:rsid w:val="58CF158A"/>
    <w:rsid w:val="5943C30E"/>
    <w:rsid w:val="594EB860"/>
    <w:rsid w:val="598AB334"/>
    <w:rsid w:val="59E2E91B"/>
    <w:rsid w:val="5A22F346"/>
    <w:rsid w:val="5A278926"/>
    <w:rsid w:val="5A5AF28D"/>
    <w:rsid w:val="5B300493"/>
    <w:rsid w:val="5B5ABB11"/>
    <w:rsid w:val="5B958FB5"/>
    <w:rsid w:val="5BA771DC"/>
    <w:rsid w:val="5C11E258"/>
    <w:rsid w:val="5C1C4497"/>
    <w:rsid w:val="5C5C2C77"/>
    <w:rsid w:val="5CC09CB3"/>
    <w:rsid w:val="5CC40540"/>
    <w:rsid w:val="5CE4E5C3"/>
    <w:rsid w:val="5CFEEAC8"/>
    <w:rsid w:val="5D5CA888"/>
    <w:rsid w:val="5D70975D"/>
    <w:rsid w:val="5DA34D8B"/>
    <w:rsid w:val="5E37DBA8"/>
    <w:rsid w:val="5E73483F"/>
    <w:rsid w:val="5EEC4F2A"/>
    <w:rsid w:val="5EF59A81"/>
    <w:rsid w:val="5F03F149"/>
    <w:rsid w:val="5F82F4D4"/>
    <w:rsid w:val="5FBD4016"/>
    <w:rsid w:val="5FCA9A3D"/>
    <w:rsid w:val="600A962F"/>
    <w:rsid w:val="603EF52B"/>
    <w:rsid w:val="60A51A8A"/>
    <w:rsid w:val="61349562"/>
    <w:rsid w:val="614C8D7D"/>
    <w:rsid w:val="61583F82"/>
    <w:rsid w:val="615B0318"/>
    <w:rsid w:val="61809042"/>
    <w:rsid w:val="62666DBF"/>
    <w:rsid w:val="62882B2D"/>
    <w:rsid w:val="62C3C3B3"/>
    <w:rsid w:val="6309441A"/>
    <w:rsid w:val="631E264B"/>
    <w:rsid w:val="63AF1591"/>
    <w:rsid w:val="63E6D06E"/>
    <w:rsid w:val="642E7A76"/>
    <w:rsid w:val="645FD054"/>
    <w:rsid w:val="64A2874C"/>
    <w:rsid w:val="64F3BD59"/>
    <w:rsid w:val="6513FDE7"/>
    <w:rsid w:val="65204F2D"/>
    <w:rsid w:val="65228239"/>
    <w:rsid w:val="6640424A"/>
    <w:rsid w:val="66730757"/>
    <w:rsid w:val="6674A8B9"/>
    <w:rsid w:val="670093F2"/>
    <w:rsid w:val="673ABC92"/>
    <w:rsid w:val="674FA758"/>
    <w:rsid w:val="677A201F"/>
    <w:rsid w:val="67965A15"/>
    <w:rsid w:val="680A1D81"/>
    <w:rsid w:val="6821367C"/>
    <w:rsid w:val="685114FA"/>
    <w:rsid w:val="685A86D5"/>
    <w:rsid w:val="685D6EB9"/>
    <w:rsid w:val="692547C2"/>
    <w:rsid w:val="69CC9F1E"/>
    <w:rsid w:val="69EF358C"/>
    <w:rsid w:val="6A025C5D"/>
    <w:rsid w:val="6A1ACF55"/>
    <w:rsid w:val="6A28C0AB"/>
    <w:rsid w:val="6A47109A"/>
    <w:rsid w:val="6A535643"/>
    <w:rsid w:val="6A569E89"/>
    <w:rsid w:val="6A75190D"/>
    <w:rsid w:val="6A7B7346"/>
    <w:rsid w:val="6A9C9916"/>
    <w:rsid w:val="6AB8E2A4"/>
    <w:rsid w:val="6BC9DBC8"/>
    <w:rsid w:val="6C521036"/>
    <w:rsid w:val="6CB36343"/>
    <w:rsid w:val="6D51578A"/>
    <w:rsid w:val="6D9F8313"/>
    <w:rsid w:val="6DC29C22"/>
    <w:rsid w:val="6DC81AE1"/>
    <w:rsid w:val="6DD7A587"/>
    <w:rsid w:val="6E3ECC00"/>
    <w:rsid w:val="6E8816B7"/>
    <w:rsid w:val="6E96CB27"/>
    <w:rsid w:val="6EA1C9E6"/>
    <w:rsid w:val="6EC85D3A"/>
    <w:rsid w:val="6F149E57"/>
    <w:rsid w:val="6F7CF6FB"/>
    <w:rsid w:val="70611B0B"/>
    <w:rsid w:val="7070B424"/>
    <w:rsid w:val="7103381C"/>
    <w:rsid w:val="713E3250"/>
    <w:rsid w:val="714CFF4C"/>
    <w:rsid w:val="7198B414"/>
    <w:rsid w:val="71E76F7D"/>
    <w:rsid w:val="72232423"/>
    <w:rsid w:val="7236347C"/>
    <w:rsid w:val="729024A7"/>
    <w:rsid w:val="72A5739C"/>
    <w:rsid w:val="72B2D684"/>
    <w:rsid w:val="72F7BD17"/>
    <w:rsid w:val="73291A4A"/>
    <w:rsid w:val="73331E1D"/>
    <w:rsid w:val="734C40FD"/>
    <w:rsid w:val="7364CDD0"/>
    <w:rsid w:val="73823EDF"/>
    <w:rsid w:val="7385776F"/>
    <w:rsid w:val="73DBA42A"/>
    <w:rsid w:val="744F8237"/>
    <w:rsid w:val="746DF2DA"/>
    <w:rsid w:val="74885DFB"/>
    <w:rsid w:val="749F1C4D"/>
    <w:rsid w:val="74AB05DC"/>
    <w:rsid w:val="74B1D4FB"/>
    <w:rsid w:val="74E317C5"/>
    <w:rsid w:val="74E9E4D9"/>
    <w:rsid w:val="754C6AF3"/>
    <w:rsid w:val="755D63E0"/>
    <w:rsid w:val="756C6E81"/>
    <w:rsid w:val="75BE65EE"/>
    <w:rsid w:val="75C51568"/>
    <w:rsid w:val="7608FF7F"/>
    <w:rsid w:val="763BB2CA"/>
    <w:rsid w:val="764F9A2F"/>
    <w:rsid w:val="766FE42B"/>
    <w:rsid w:val="769623FC"/>
    <w:rsid w:val="76C7E45E"/>
    <w:rsid w:val="7702533B"/>
    <w:rsid w:val="771F3FCF"/>
    <w:rsid w:val="77FACEAF"/>
    <w:rsid w:val="7820C3DD"/>
    <w:rsid w:val="7866F136"/>
    <w:rsid w:val="78A666AF"/>
    <w:rsid w:val="78DA87EC"/>
    <w:rsid w:val="78FD9DB0"/>
    <w:rsid w:val="7908E853"/>
    <w:rsid w:val="7A010170"/>
    <w:rsid w:val="7A6A27B7"/>
    <w:rsid w:val="7ADECE19"/>
    <w:rsid w:val="7B0B150A"/>
    <w:rsid w:val="7B35C480"/>
    <w:rsid w:val="7B52428D"/>
    <w:rsid w:val="7B6CA6C2"/>
    <w:rsid w:val="7B846B3F"/>
    <w:rsid w:val="7BD66D5E"/>
    <w:rsid w:val="7BED031A"/>
    <w:rsid w:val="7C1281C1"/>
    <w:rsid w:val="7C90EE5C"/>
    <w:rsid w:val="7CB4D7C8"/>
    <w:rsid w:val="7CF3A4A4"/>
    <w:rsid w:val="7D005056"/>
    <w:rsid w:val="7D9B645D"/>
    <w:rsid w:val="7D9FAC1E"/>
    <w:rsid w:val="7EB758CD"/>
    <w:rsid w:val="7FD52539"/>
    <w:rsid w:val="7FEBD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4B01"/>
  <w14:defaultImageDpi w14:val="32767"/>
  <w15:chartTrackingRefBased/>
  <w15:docId w15:val="{C7B8B2FE-DDB6-4BDC-B03F-F9D675DD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7A9B"/>
    <w:pPr>
      <w:spacing w:line="278" w:lineRule="auto"/>
    </w:pPr>
    <w:rPr>
      <w:kern w:val="2"/>
      <w:sz w:val="24"/>
      <w:szCs w:val="24"/>
      <w14:ligatures w14:val="standardContextual"/>
    </w:rPr>
  </w:style>
  <w:style w:type="paragraph" w:styleId="Heading1">
    <w:name w:val="heading 1"/>
    <w:next w:val="BodyText"/>
    <w:link w:val="Heading1Char"/>
    <w:uiPriority w:val="9"/>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uiPriority w:val="9"/>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paragraph" w:styleId="Heading5">
    <w:name w:val="heading 5"/>
    <w:basedOn w:val="Normal"/>
    <w:next w:val="Normal"/>
    <w:link w:val="Heading5Char"/>
    <w:uiPriority w:val="9"/>
    <w:semiHidden/>
    <w:unhideWhenUsed/>
    <w:qFormat/>
    <w:rsid w:val="008D7A9B"/>
    <w:pPr>
      <w:keepNext/>
      <w:keepLines/>
      <w:spacing w:before="80" w:after="40"/>
      <w:outlineLvl w:val="4"/>
    </w:pPr>
    <w:rPr>
      <w:rFonts w:eastAsiaTheme="majorEastAsia" w:cstheme="majorBidi"/>
      <w:color w:val="A70051" w:themeColor="accent1" w:themeShade="BF"/>
    </w:rPr>
  </w:style>
  <w:style w:type="paragraph" w:styleId="Heading6">
    <w:name w:val="heading 6"/>
    <w:basedOn w:val="Normal"/>
    <w:next w:val="Normal"/>
    <w:link w:val="Heading6Char"/>
    <w:uiPriority w:val="9"/>
    <w:semiHidden/>
    <w:unhideWhenUsed/>
    <w:qFormat/>
    <w:rsid w:val="008D7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11"/>
    <w:qFormat/>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11"/>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uiPriority w:val="9"/>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uiPriority w:val="9"/>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rsid w:val="00D13FA6"/>
    <w:pPr>
      <w:spacing w:after="0" w:line="240" w:lineRule="auto"/>
      <w:jc w:val="center"/>
    </w:pPr>
    <w:rPr>
      <w:sz w:val="24"/>
    </w:rPr>
  </w:style>
  <w:style w:type="character" w:customStyle="1" w:styleId="HeaderChar">
    <w:name w:val="Header Char"/>
    <w:basedOn w:val="DefaultParagraphFont"/>
    <w:link w:val="Header"/>
    <w:uiPriority w:val="99"/>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character" w:customStyle="1" w:styleId="Heading5Char">
    <w:name w:val="Heading 5 Char"/>
    <w:basedOn w:val="DefaultParagraphFont"/>
    <w:link w:val="Heading5"/>
    <w:uiPriority w:val="9"/>
    <w:semiHidden/>
    <w:rsid w:val="008D7A9B"/>
    <w:rPr>
      <w:rFonts w:eastAsiaTheme="majorEastAsia" w:cstheme="majorBidi"/>
      <w:color w:val="A7005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D7A9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D7A9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D7A9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D7A9B"/>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8D7A9B"/>
    <w:pPr>
      <w:spacing w:before="160"/>
      <w:jc w:val="center"/>
    </w:pPr>
    <w:rPr>
      <w:i/>
      <w:iCs/>
      <w:color w:val="404040" w:themeColor="text1" w:themeTint="BF"/>
    </w:rPr>
  </w:style>
  <w:style w:type="character" w:customStyle="1" w:styleId="QuoteChar">
    <w:name w:val="Quote Char"/>
    <w:basedOn w:val="DefaultParagraphFont"/>
    <w:link w:val="Quote"/>
    <w:uiPriority w:val="29"/>
    <w:rsid w:val="008D7A9B"/>
    <w:rPr>
      <w:i/>
      <w:iCs/>
      <w:color w:val="404040" w:themeColor="text1" w:themeTint="BF"/>
      <w:kern w:val="2"/>
      <w:sz w:val="24"/>
      <w:szCs w:val="24"/>
      <w14:ligatures w14:val="standardContextual"/>
    </w:rPr>
  </w:style>
  <w:style w:type="paragraph" w:styleId="ListParagraph">
    <w:name w:val="List Paragraph"/>
    <w:basedOn w:val="Normal"/>
    <w:uiPriority w:val="34"/>
    <w:qFormat/>
    <w:rsid w:val="008D7A9B"/>
    <w:pPr>
      <w:ind w:left="720"/>
      <w:contextualSpacing/>
    </w:pPr>
  </w:style>
  <w:style w:type="character" w:styleId="IntenseEmphasis">
    <w:name w:val="Intense Emphasis"/>
    <w:basedOn w:val="DefaultParagraphFont"/>
    <w:uiPriority w:val="21"/>
    <w:qFormat/>
    <w:rsid w:val="008D7A9B"/>
    <w:rPr>
      <w:i/>
      <w:iCs/>
      <w:color w:val="A70051" w:themeColor="accent1" w:themeShade="BF"/>
    </w:rPr>
  </w:style>
  <w:style w:type="paragraph" w:styleId="IntenseQuote">
    <w:name w:val="Intense Quote"/>
    <w:basedOn w:val="Normal"/>
    <w:next w:val="Normal"/>
    <w:link w:val="IntenseQuoteChar"/>
    <w:uiPriority w:val="30"/>
    <w:qFormat/>
    <w:rsid w:val="008D7A9B"/>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8D7A9B"/>
    <w:rPr>
      <w:i/>
      <w:iCs/>
      <w:color w:val="A70051" w:themeColor="accent1" w:themeShade="BF"/>
      <w:kern w:val="2"/>
      <w:sz w:val="24"/>
      <w:szCs w:val="24"/>
      <w14:ligatures w14:val="standardContextual"/>
    </w:rPr>
  </w:style>
  <w:style w:type="character" w:styleId="IntenseReference">
    <w:name w:val="Intense Reference"/>
    <w:basedOn w:val="DefaultParagraphFont"/>
    <w:uiPriority w:val="32"/>
    <w:qFormat/>
    <w:rsid w:val="008D7A9B"/>
    <w:rPr>
      <w:b/>
      <w:bCs/>
      <w:smallCaps/>
      <w:color w:val="A70051" w:themeColor="accent1" w:themeShade="BF"/>
      <w:spacing w:val="5"/>
    </w:rPr>
  </w:style>
  <w:style w:type="paragraph" w:styleId="NoSpacing">
    <w:name w:val="No Spacing"/>
    <w:uiPriority w:val="1"/>
    <w:qFormat/>
    <w:rsid w:val="008D7A9B"/>
    <w:pPr>
      <w:spacing w:after="0" w:line="240" w:lineRule="auto"/>
    </w:pPr>
    <w:rPr>
      <w:kern w:val="2"/>
      <w:sz w:val="24"/>
      <w:szCs w:val="24"/>
      <w14:ligatures w14:val="standardContextual"/>
    </w:rPr>
  </w:style>
  <w:style w:type="paragraph" w:styleId="TOC3">
    <w:name w:val="toc 3"/>
    <w:basedOn w:val="Normal"/>
    <w:next w:val="Normal"/>
    <w:autoRedefine/>
    <w:uiPriority w:val="39"/>
    <w:rsid w:val="001D1E27"/>
    <w:pPr>
      <w:spacing w:after="100"/>
      <w:ind w:left="480"/>
    </w:pPr>
  </w:style>
  <w:style w:type="character" w:styleId="UnresolvedMention">
    <w:name w:val="Unresolved Mention"/>
    <w:basedOn w:val="DefaultParagraphFont"/>
    <w:uiPriority w:val="99"/>
    <w:semiHidden/>
    <w:rsid w:val="009C4981"/>
    <w:rPr>
      <w:color w:val="605E5C"/>
      <w:shd w:val="clear" w:color="auto" w:fill="E1DFDD"/>
    </w:rPr>
  </w:style>
  <w:style w:type="character" w:styleId="CommentReference">
    <w:name w:val="annotation reference"/>
    <w:basedOn w:val="DefaultParagraphFont"/>
    <w:uiPriority w:val="99"/>
    <w:semiHidden/>
    <w:unhideWhenUsed/>
    <w:rsid w:val="00A41FD3"/>
    <w:rPr>
      <w:sz w:val="16"/>
      <w:szCs w:val="16"/>
    </w:rPr>
  </w:style>
  <w:style w:type="paragraph" w:styleId="CommentText">
    <w:name w:val="annotation text"/>
    <w:basedOn w:val="Normal"/>
    <w:link w:val="CommentTextChar"/>
    <w:uiPriority w:val="99"/>
    <w:unhideWhenUsed/>
    <w:rsid w:val="00A41FD3"/>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A41FD3"/>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rsid w:val="0086153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6153B"/>
    <w:rPr>
      <w:rFonts w:ascii="Arial" w:hAnsi="Arial"/>
      <w:b/>
      <w:bCs/>
      <w:kern w:val="2"/>
      <w:sz w:val="20"/>
      <w:szCs w:val="20"/>
      <w14:ligatures w14:val="standardContextual"/>
    </w:rPr>
  </w:style>
  <w:style w:type="paragraph" w:styleId="Revision">
    <w:name w:val="Revision"/>
    <w:hidden/>
    <w:uiPriority w:val="99"/>
    <w:semiHidden/>
    <w:rsid w:val="00FC7322"/>
    <w:pPr>
      <w:spacing w:after="0" w:line="240" w:lineRule="auto"/>
    </w:pPr>
    <w:rPr>
      <w:kern w:val="2"/>
      <w:sz w:val="24"/>
      <w:szCs w:val="24"/>
      <w14:ligatures w14:val="standardContextual"/>
    </w:rPr>
  </w:style>
  <w:style w:type="table" w:styleId="GridTable4">
    <w:name w:val="Grid Table 4"/>
    <w:basedOn w:val="TableNormal"/>
    <w:uiPriority w:val="49"/>
    <w:rsid w:val="00252C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AppData\Local\Temp\28c2c5c7-0a01-4673-8321-860e91c7b11f_20.255_LO_Brand%20Refresh_assets.zip.11f\Word%20templates\Legal%20Ombudsman%20report%20template%20-%20light%20pink%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BDD8E-778F-4E89-9DCE-958F65D4C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0D372F-A20D-40DF-BE9B-5248AA794EDA}">
  <ds:schemaRefs>
    <ds:schemaRef ds:uri="http://schemas.microsoft.com/sharepoint/v3/contenttype/forms"/>
  </ds:schemaRefs>
</ds:datastoreItem>
</file>

<file path=customXml/itemProps3.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4.xml><?xml version="1.0" encoding="utf-8"?>
<ds:datastoreItem xmlns:ds="http://schemas.openxmlformats.org/officeDocument/2006/customXml" ds:itemID="{572F0272-DDFF-4D79-93D7-A939E83EB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light pink cover</Template>
  <TotalTime>2</TotalTime>
  <Pages>6</Pages>
  <Words>1466</Words>
  <Characters>7334</Characters>
  <Application>Microsoft Office Word</Application>
  <DocSecurity>0</DocSecurity>
  <Lines>170</Lines>
  <Paragraphs>69</Paragraphs>
  <ScaleCrop>false</ScaleCrop>
  <Manager>Legal Ombudsman</Manager>
  <Company>Legal Ombudsman</Company>
  <LinksUpToDate>false</LinksUpToDate>
  <CharactersWithSpaces>8731</CharactersWithSpaces>
  <SharedDoc>false</SharedDoc>
  <HLinks>
    <vt:vector size="102" baseType="variant">
      <vt:variant>
        <vt:i4>2949179</vt:i4>
      </vt:variant>
      <vt:variant>
        <vt:i4>75</vt:i4>
      </vt:variant>
      <vt:variant>
        <vt:i4>0</vt:i4>
      </vt:variant>
      <vt:variant>
        <vt:i4>5</vt:i4>
      </vt:variant>
      <vt:variant>
        <vt:lpwstr>https://www.legalombudsman.org.uk/for-legal-service-providers/learning-resources/good-complaints-handling/guidance-on-remedies/</vt:lpwstr>
      </vt:variant>
      <vt:variant>
        <vt:lpwstr/>
      </vt:variant>
      <vt:variant>
        <vt:i4>3997799</vt:i4>
      </vt:variant>
      <vt:variant>
        <vt:i4>72</vt:i4>
      </vt:variant>
      <vt:variant>
        <vt:i4>0</vt:i4>
      </vt:variant>
      <vt:variant>
        <vt:i4>5</vt:i4>
      </vt:variant>
      <vt:variant>
        <vt:lpwstr>https://www.legalombudsman.org.uk/information-centre/case-studies/</vt:lpwstr>
      </vt:variant>
      <vt:variant>
        <vt:lpwstr/>
      </vt:variant>
      <vt:variant>
        <vt:i4>2949179</vt:i4>
      </vt:variant>
      <vt:variant>
        <vt:i4>69</vt:i4>
      </vt:variant>
      <vt:variant>
        <vt:i4>0</vt:i4>
      </vt:variant>
      <vt:variant>
        <vt:i4>5</vt:i4>
      </vt:variant>
      <vt:variant>
        <vt:lpwstr>https://www.legalombudsman.org.uk/for-legal-service-providers/learning-resources/good-complaints-handling/guidance-on-remedies/</vt:lpwstr>
      </vt:variant>
      <vt:variant>
        <vt:lpwstr/>
      </vt:variant>
      <vt:variant>
        <vt:i4>4259915</vt:i4>
      </vt:variant>
      <vt:variant>
        <vt:i4>66</vt:i4>
      </vt:variant>
      <vt:variant>
        <vt:i4>0</vt:i4>
      </vt:variant>
      <vt:variant>
        <vt:i4>5</vt:i4>
      </vt:variant>
      <vt:variant>
        <vt:lpwstr>https://www.legalombudsman.org.uk/media/oughytel/scheme-rules-april-23-final.pdf</vt:lpwstr>
      </vt:variant>
      <vt:variant>
        <vt:lpwstr/>
      </vt:variant>
      <vt:variant>
        <vt:i4>2949225</vt:i4>
      </vt:variant>
      <vt:variant>
        <vt:i4>63</vt:i4>
      </vt:variant>
      <vt:variant>
        <vt:i4>0</vt:i4>
      </vt:variant>
      <vt:variant>
        <vt:i4>5</vt:i4>
      </vt:variant>
      <vt:variant>
        <vt:lpwstr>https://www.legalombudsman.org.uk/for-legal-service-providers/learning-resources/guidance-scheme-rules/</vt:lpwstr>
      </vt:variant>
      <vt:variant>
        <vt:lpwstr/>
      </vt:variant>
      <vt:variant>
        <vt:i4>4259915</vt:i4>
      </vt:variant>
      <vt:variant>
        <vt:i4>60</vt:i4>
      </vt:variant>
      <vt:variant>
        <vt:i4>0</vt:i4>
      </vt:variant>
      <vt:variant>
        <vt:i4>5</vt:i4>
      </vt:variant>
      <vt:variant>
        <vt:lpwstr>https://www.legalombudsman.org.uk/media/oughytel/scheme-rules-april-23-final.pdf</vt:lpwstr>
      </vt:variant>
      <vt:variant>
        <vt:lpwstr/>
      </vt:variant>
      <vt:variant>
        <vt:i4>2949225</vt:i4>
      </vt:variant>
      <vt:variant>
        <vt:i4>57</vt:i4>
      </vt:variant>
      <vt:variant>
        <vt:i4>0</vt:i4>
      </vt:variant>
      <vt:variant>
        <vt:i4>5</vt:i4>
      </vt:variant>
      <vt:variant>
        <vt:lpwstr>https://www.legalombudsman.org.uk/for-legal-service-providers/learning-resources/guidance-scheme-rules/</vt:lpwstr>
      </vt:variant>
      <vt:variant>
        <vt:lpwstr/>
      </vt:variant>
      <vt:variant>
        <vt:i4>4259915</vt:i4>
      </vt:variant>
      <vt:variant>
        <vt:i4>54</vt:i4>
      </vt:variant>
      <vt:variant>
        <vt:i4>0</vt:i4>
      </vt:variant>
      <vt:variant>
        <vt:i4>5</vt:i4>
      </vt:variant>
      <vt:variant>
        <vt:lpwstr>https://www.legalombudsman.org.uk/media/oughytel/scheme-rules-april-23-final.pdf</vt:lpwstr>
      </vt:variant>
      <vt:variant>
        <vt:lpwstr/>
      </vt:variant>
      <vt:variant>
        <vt:i4>4259915</vt:i4>
      </vt:variant>
      <vt:variant>
        <vt:i4>51</vt:i4>
      </vt:variant>
      <vt:variant>
        <vt:i4>0</vt:i4>
      </vt:variant>
      <vt:variant>
        <vt:i4>5</vt:i4>
      </vt:variant>
      <vt:variant>
        <vt:lpwstr>https://www.legalombudsman.org.uk/media/oughytel/scheme-rules-april-23-final.pdf</vt:lpwstr>
      </vt:variant>
      <vt:variant>
        <vt:lpwstr/>
      </vt:variant>
      <vt:variant>
        <vt:i4>1048624</vt:i4>
      </vt:variant>
      <vt:variant>
        <vt:i4>44</vt:i4>
      </vt:variant>
      <vt:variant>
        <vt:i4>0</vt:i4>
      </vt:variant>
      <vt:variant>
        <vt:i4>5</vt:i4>
      </vt:variant>
      <vt:variant>
        <vt:lpwstr/>
      </vt:variant>
      <vt:variant>
        <vt:lpwstr>_Toc221968542</vt:lpwstr>
      </vt:variant>
      <vt:variant>
        <vt:i4>1048624</vt:i4>
      </vt:variant>
      <vt:variant>
        <vt:i4>38</vt:i4>
      </vt:variant>
      <vt:variant>
        <vt:i4>0</vt:i4>
      </vt:variant>
      <vt:variant>
        <vt:i4>5</vt:i4>
      </vt:variant>
      <vt:variant>
        <vt:lpwstr/>
      </vt:variant>
      <vt:variant>
        <vt:lpwstr>_Toc221968541</vt:lpwstr>
      </vt:variant>
      <vt:variant>
        <vt:i4>1048624</vt:i4>
      </vt:variant>
      <vt:variant>
        <vt:i4>32</vt:i4>
      </vt:variant>
      <vt:variant>
        <vt:i4>0</vt:i4>
      </vt:variant>
      <vt:variant>
        <vt:i4>5</vt:i4>
      </vt:variant>
      <vt:variant>
        <vt:lpwstr/>
      </vt:variant>
      <vt:variant>
        <vt:lpwstr>_Toc221968540</vt:lpwstr>
      </vt:variant>
      <vt:variant>
        <vt:i4>1507376</vt:i4>
      </vt:variant>
      <vt:variant>
        <vt:i4>26</vt:i4>
      </vt:variant>
      <vt:variant>
        <vt:i4>0</vt:i4>
      </vt:variant>
      <vt:variant>
        <vt:i4>5</vt:i4>
      </vt:variant>
      <vt:variant>
        <vt:lpwstr/>
      </vt:variant>
      <vt:variant>
        <vt:lpwstr>_Toc221968539</vt:lpwstr>
      </vt:variant>
      <vt:variant>
        <vt:i4>1507376</vt:i4>
      </vt:variant>
      <vt:variant>
        <vt:i4>20</vt:i4>
      </vt:variant>
      <vt:variant>
        <vt:i4>0</vt:i4>
      </vt:variant>
      <vt:variant>
        <vt:i4>5</vt:i4>
      </vt:variant>
      <vt:variant>
        <vt:lpwstr/>
      </vt:variant>
      <vt:variant>
        <vt:lpwstr>_Toc221968538</vt:lpwstr>
      </vt:variant>
      <vt:variant>
        <vt:i4>1507376</vt:i4>
      </vt:variant>
      <vt:variant>
        <vt:i4>14</vt:i4>
      </vt:variant>
      <vt:variant>
        <vt:i4>0</vt:i4>
      </vt:variant>
      <vt:variant>
        <vt:i4>5</vt:i4>
      </vt:variant>
      <vt:variant>
        <vt:lpwstr/>
      </vt:variant>
      <vt:variant>
        <vt:lpwstr>_Toc221968537</vt:lpwstr>
      </vt:variant>
      <vt:variant>
        <vt:i4>1507376</vt:i4>
      </vt:variant>
      <vt:variant>
        <vt:i4>8</vt:i4>
      </vt:variant>
      <vt:variant>
        <vt:i4>0</vt:i4>
      </vt:variant>
      <vt:variant>
        <vt:i4>5</vt:i4>
      </vt:variant>
      <vt:variant>
        <vt:lpwstr/>
      </vt:variant>
      <vt:variant>
        <vt:lpwstr>_Toc221968536</vt:lpwstr>
      </vt:variant>
      <vt:variant>
        <vt:i4>1507376</vt:i4>
      </vt:variant>
      <vt:variant>
        <vt:i4>2</vt:i4>
      </vt:variant>
      <vt:variant>
        <vt:i4>0</vt:i4>
      </vt:variant>
      <vt:variant>
        <vt:i4>5</vt:i4>
      </vt:variant>
      <vt:variant>
        <vt:lpwstr/>
      </vt:variant>
      <vt:variant>
        <vt:lpwstr>_Toc221968535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4</cp:revision>
  <dcterms:created xsi:type="dcterms:W3CDTF">2026-07-21T12:07:00Z</dcterms:created>
  <dcterms:modified xsi:type="dcterms:W3CDTF">2026-07-21T12:13:00Z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0x010100DD3440727C51174689E1B96042E566CB</vt:lpwstr>
  </property>
  <property fmtid="{D5CDD505-2E9C-101B-9397-08002B2CF9AE}" pid="3" name="ClassificationContentMarkingHeaderShapeIds">
    <vt:lpwstr>463e02bf,75a5026d,72683aab,382fcff1</vt:lpwstr>
  </property>
  <property fmtid="{D5CDD505-2E9C-101B-9397-08002B2CF9AE}" pid="4" name="ClassificationContentMarkingHeaderFontProps">
    <vt:lpwstr>#000000,12,Aptos</vt:lpwstr>
  </property>
  <property fmtid="{D5CDD505-2E9C-101B-9397-08002B2CF9AE}" pid="5" name="ClassificationContentMarkingHeaderText">
    <vt:lpwstr>CLASSIFICATION: OFFICIAL</vt:lpwstr>
  </property>
  <property fmtid="{D5CDD505-2E9C-101B-9397-08002B2CF9AE}" pid="6" name="ClassificationContentMarkingFooterShapeIds">
    <vt:lpwstr>73aa007,23d5d316,7286bde2,63c34645</vt:lpwstr>
  </property>
  <property fmtid="{D5CDD505-2E9C-101B-9397-08002B2CF9AE}" pid="7" name="ClassificationContentMarkingFooterFontProps">
    <vt:lpwstr>#000000,12,Aptos</vt:lpwstr>
  </property>
  <property fmtid="{D5CDD505-2E9C-101B-9397-08002B2CF9AE}" pid="8" name="ClassificationContentMarkingFooterText">
    <vt:lpwstr>CLASSIFICATION: OFFICIAL</vt:lpwstr>
  </property>
  <property fmtid="{D5CDD505-2E9C-101B-9397-08002B2CF9AE}" pid="9" name="docLang">
    <vt:lpwstr>en</vt:lpwstr>
  </property>
</Properties>
</file>