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0C516" w14:textId="77777777" w:rsidR="002E069B" w:rsidRPr="000010A5" w:rsidRDefault="002E069B" w:rsidP="000010A5">
      <w:pPr>
        <w:pStyle w:val="BodyText"/>
        <w:spacing w:after="600"/>
        <w:jc w:val="right"/>
      </w:pPr>
      <w:r>
        <w:rPr>
          <w:noProof/>
        </w:rPr>
        <w:drawing>
          <wp:inline distT="0" distB="0" distL="0" distR="0" wp14:anchorId="367EB8F3" wp14:editId="071836DE">
            <wp:extent cx="2171700" cy="904875"/>
            <wp:effectExtent l="0" t="0" r="0" b="9525"/>
            <wp:docPr id="1658973903" name="Graphic 1" descr="Legal Ombuds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973903" name="Graphic 1" descr="Legal Ombudsman"/>
                    <pic:cNvPicPr/>
                  </pic:nvPicPr>
                  <pic:blipFill>
                    <a:blip r:embed="rId11">
                      <a:extLst>
                        <a:ext uri="{96DAC541-7B7A-43D3-8B79-37D633B846F1}">
                          <asvg:svgBlip xmlns:asvg="http://schemas.microsoft.com/office/drawing/2016/SVG/main" r:embed="rId12"/>
                        </a:ext>
                      </a:extLst>
                    </a:blip>
                    <a:stretch>
                      <a:fillRect/>
                    </a:stretch>
                  </pic:blipFill>
                  <pic:spPr>
                    <a:xfrm>
                      <a:off x="0" y="0"/>
                      <a:ext cx="2171700" cy="904875"/>
                    </a:xfrm>
                    <a:prstGeom prst="rect">
                      <a:avLst/>
                    </a:prstGeom>
                  </pic:spPr>
                </pic:pic>
              </a:graphicData>
            </a:graphic>
          </wp:inline>
        </w:drawing>
      </w:r>
    </w:p>
    <w:p w14:paraId="4EAE0757" w14:textId="77777777" w:rsidR="00934C26" w:rsidRDefault="00934C26" w:rsidP="00931F08">
      <w:pPr>
        <w:pStyle w:val="Title"/>
      </w:pPr>
    </w:p>
    <w:p w14:paraId="53D5AE5D" w14:textId="44013F10" w:rsidR="00802575" w:rsidRPr="00941DC1" w:rsidRDefault="00D33923" w:rsidP="00931F08">
      <w:pPr>
        <w:pStyle w:val="Title"/>
        <w:rPr>
          <w:sz w:val="116"/>
          <w:szCs w:val="116"/>
        </w:rPr>
      </w:pPr>
      <w:r>
        <w:rPr>
          <w:sz w:val="116"/>
          <w:szCs w:val="116"/>
        </w:rPr>
        <w:t>Making the MCRP your own</w:t>
      </w:r>
    </w:p>
    <w:p w14:paraId="478F09AA" w14:textId="62E0C5D0" w:rsidR="00931F08" w:rsidRDefault="00934C26" w:rsidP="00931F08">
      <w:pPr>
        <w:pStyle w:val="Subtitle"/>
      </w:pPr>
      <w:r>
        <w:t xml:space="preserve">Model Complaints </w:t>
      </w:r>
      <w:r w:rsidR="00470EB9">
        <w:br/>
      </w:r>
      <w:r>
        <w:t>Resolution Procedure</w:t>
      </w:r>
    </w:p>
    <w:p w14:paraId="55729D77" w14:textId="77777777" w:rsidR="00931F08" w:rsidRDefault="00931F08" w:rsidP="009B243E">
      <w:pPr>
        <w:pStyle w:val="BodyText"/>
      </w:pPr>
    </w:p>
    <w:p w14:paraId="290FCED9" w14:textId="77777777" w:rsidR="003A0D94" w:rsidRDefault="003A0D94" w:rsidP="009B243E">
      <w:pPr>
        <w:pStyle w:val="BodyText"/>
      </w:pPr>
    </w:p>
    <w:p w14:paraId="64BF2197" w14:textId="77777777" w:rsidR="00041CB0" w:rsidRDefault="00041CB0" w:rsidP="009B243E">
      <w:pPr>
        <w:pStyle w:val="BodyText"/>
      </w:pPr>
    </w:p>
    <w:p w14:paraId="13789392" w14:textId="77777777" w:rsidR="003A0D94" w:rsidRDefault="003A0D94" w:rsidP="009B243E">
      <w:pPr>
        <w:pStyle w:val="BodyText"/>
      </w:pPr>
    </w:p>
    <w:p w14:paraId="13C2093B" w14:textId="77777777" w:rsidR="003A0D94" w:rsidRDefault="003A0D94" w:rsidP="009B243E">
      <w:pPr>
        <w:pStyle w:val="BodyText"/>
        <w:sectPr w:rsidR="003A0D94" w:rsidSect="00C17218">
          <w:headerReference w:type="even" r:id="rId13"/>
          <w:headerReference w:type="default" r:id="rId14"/>
          <w:footerReference w:type="even" r:id="rId15"/>
          <w:headerReference w:type="first" r:id="rId16"/>
          <w:footerReference w:type="first" r:id="rId17"/>
          <w:pgSz w:w="11906" w:h="16838" w:code="9"/>
          <w:pgMar w:top="851" w:right="849" w:bottom="1701" w:left="851" w:header="567" w:footer="1077" w:gutter="0"/>
          <w:cols w:space="708"/>
          <w:docGrid w:linePitch="360"/>
        </w:sectPr>
      </w:pPr>
    </w:p>
    <w:p w14:paraId="34722FA2" w14:textId="026BFB20" w:rsidR="00934C26" w:rsidRPr="00934C26" w:rsidRDefault="00934C26" w:rsidP="00934C26">
      <w:pPr>
        <w:pStyle w:val="Heading3"/>
        <w:rPr>
          <w:rFonts w:ascii="Arial" w:hAnsi="Arial" w:cs="Arial"/>
        </w:rPr>
      </w:pPr>
      <w:r w:rsidRPr="00934C26">
        <w:rPr>
          <w:rFonts w:ascii="Arial" w:hAnsi="Arial" w:cs="Arial"/>
        </w:rPr>
        <w:lastRenderedPageBreak/>
        <w:t>Version</w:t>
      </w:r>
    </w:p>
    <w:tbl>
      <w:tblPr>
        <w:tblStyle w:val="GridTable4"/>
        <w:tblW w:w="0" w:type="auto"/>
        <w:tblLook w:val="04A0" w:firstRow="1" w:lastRow="0" w:firstColumn="1" w:lastColumn="0" w:noHBand="0" w:noVBand="1"/>
      </w:tblPr>
      <w:tblGrid>
        <w:gridCol w:w="3398"/>
        <w:gridCol w:w="3398"/>
        <w:gridCol w:w="3398"/>
      </w:tblGrid>
      <w:tr w:rsidR="00934C26" w:rsidRPr="00934C26" w14:paraId="1610CCE8" w14:textId="77777777" w:rsidTr="00934C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8" w:type="dxa"/>
          </w:tcPr>
          <w:p w14:paraId="67F401A0" w14:textId="30B1F69E" w:rsidR="00934C26" w:rsidRPr="00934C26" w:rsidRDefault="00934C26" w:rsidP="00934C26">
            <w:pPr>
              <w:pStyle w:val="BodyText"/>
              <w:jc w:val="center"/>
              <w:rPr>
                <w:rFonts w:ascii="Arial" w:hAnsi="Arial" w:cs="Arial"/>
                <w:bCs w:val="0"/>
              </w:rPr>
            </w:pPr>
            <w:r w:rsidRPr="00934C26">
              <w:rPr>
                <w:rFonts w:ascii="Arial" w:hAnsi="Arial" w:cs="Arial"/>
                <w:bCs w:val="0"/>
              </w:rPr>
              <w:t>Version</w:t>
            </w:r>
          </w:p>
        </w:tc>
        <w:tc>
          <w:tcPr>
            <w:tcW w:w="3398" w:type="dxa"/>
          </w:tcPr>
          <w:p w14:paraId="16EF511C" w14:textId="6A714E09" w:rsidR="00934C26" w:rsidRPr="00934C26" w:rsidRDefault="00934C26" w:rsidP="00934C26">
            <w:pPr>
              <w:pStyle w:val="BodyText"/>
              <w:jc w:val="center"/>
              <w:cnfStyle w:val="100000000000" w:firstRow="1" w:lastRow="0" w:firstColumn="0" w:lastColumn="0" w:oddVBand="0" w:evenVBand="0" w:oddHBand="0" w:evenHBand="0" w:firstRowFirstColumn="0" w:firstRowLastColumn="0" w:lastRowFirstColumn="0" w:lastRowLastColumn="0"/>
              <w:rPr>
                <w:rFonts w:ascii="Arial" w:hAnsi="Arial" w:cs="Arial"/>
                <w:bCs w:val="0"/>
              </w:rPr>
            </w:pPr>
            <w:r w:rsidRPr="00934C26">
              <w:rPr>
                <w:rFonts w:ascii="Arial" w:hAnsi="Arial" w:cs="Arial"/>
                <w:bCs w:val="0"/>
              </w:rPr>
              <w:t>Description</w:t>
            </w:r>
          </w:p>
        </w:tc>
        <w:tc>
          <w:tcPr>
            <w:tcW w:w="3398" w:type="dxa"/>
          </w:tcPr>
          <w:p w14:paraId="76076DEB" w14:textId="289AF84D" w:rsidR="00934C26" w:rsidRPr="00934C26" w:rsidRDefault="00934C26" w:rsidP="00934C26">
            <w:pPr>
              <w:pStyle w:val="BodyText"/>
              <w:jc w:val="center"/>
              <w:cnfStyle w:val="100000000000" w:firstRow="1" w:lastRow="0" w:firstColumn="0" w:lastColumn="0" w:oddVBand="0" w:evenVBand="0" w:oddHBand="0" w:evenHBand="0" w:firstRowFirstColumn="0" w:firstRowLastColumn="0" w:lastRowFirstColumn="0" w:lastRowLastColumn="0"/>
              <w:rPr>
                <w:rFonts w:ascii="Arial" w:hAnsi="Arial" w:cs="Arial"/>
                <w:bCs w:val="0"/>
              </w:rPr>
            </w:pPr>
            <w:r w:rsidRPr="00934C26">
              <w:rPr>
                <w:rFonts w:ascii="Arial" w:hAnsi="Arial" w:cs="Arial"/>
                <w:bCs w:val="0"/>
              </w:rPr>
              <w:t>Date</w:t>
            </w:r>
          </w:p>
        </w:tc>
      </w:tr>
      <w:tr w:rsidR="00934C26" w14:paraId="4DA9231C" w14:textId="77777777" w:rsidTr="00934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8" w:type="dxa"/>
            <w:shd w:val="clear" w:color="auto" w:fill="FFFFFF" w:themeFill="background1"/>
          </w:tcPr>
          <w:p w14:paraId="1D918F90" w14:textId="1F715FBD" w:rsidR="00934C26" w:rsidRPr="00934C26" w:rsidRDefault="00934C26" w:rsidP="00934C26">
            <w:pPr>
              <w:pStyle w:val="BodyText"/>
              <w:rPr>
                <w:rFonts w:ascii="Arial" w:hAnsi="Arial" w:cs="Arial"/>
              </w:rPr>
            </w:pPr>
            <w:r w:rsidRPr="00934C26">
              <w:rPr>
                <w:rFonts w:ascii="Arial" w:hAnsi="Arial" w:cs="Arial"/>
              </w:rPr>
              <w:t>1.0</w:t>
            </w:r>
          </w:p>
        </w:tc>
        <w:tc>
          <w:tcPr>
            <w:tcW w:w="3398" w:type="dxa"/>
            <w:shd w:val="clear" w:color="auto" w:fill="FFFFFF" w:themeFill="background1"/>
          </w:tcPr>
          <w:p w14:paraId="743D5263" w14:textId="59A292AA" w:rsidR="00934C26" w:rsidRPr="00934C26" w:rsidRDefault="00934C26" w:rsidP="00934C26">
            <w:pPr>
              <w:pStyle w:val="BodyText"/>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First release of guidance</w:t>
            </w:r>
          </w:p>
        </w:tc>
        <w:tc>
          <w:tcPr>
            <w:tcW w:w="3398" w:type="dxa"/>
            <w:shd w:val="clear" w:color="auto" w:fill="FFFFFF" w:themeFill="background1"/>
          </w:tcPr>
          <w:p w14:paraId="6F8EA050" w14:textId="6C98AF3E" w:rsidR="00934C26" w:rsidRPr="00934C26" w:rsidRDefault="00934C26" w:rsidP="00934C26">
            <w:pPr>
              <w:pStyle w:val="BodyText"/>
              <w:cnfStyle w:val="000000100000" w:firstRow="0" w:lastRow="0" w:firstColumn="0" w:lastColumn="0" w:oddVBand="0" w:evenVBand="0" w:oddHBand="1" w:evenHBand="0" w:firstRowFirstColumn="0" w:firstRowLastColumn="0" w:lastRowFirstColumn="0" w:lastRowLastColumn="0"/>
              <w:rPr>
                <w:rFonts w:ascii="Arial" w:hAnsi="Arial" w:cs="Arial"/>
              </w:rPr>
            </w:pPr>
            <w:r w:rsidRPr="00934C26">
              <w:rPr>
                <w:rFonts w:ascii="Arial" w:hAnsi="Arial" w:cs="Arial"/>
              </w:rPr>
              <w:t>29 July 2026</w:t>
            </w:r>
          </w:p>
        </w:tc>
      </w:tr>
    </w:tbl>
    <w:p w14:paraId="6F28D86D" w14:textId="77777777" w:rsidR="00934C26" w:rsidRPr="00934C26" w:rsidRDefault="00934C26" w:rsidP="00934C26">
      <w:pPr>
        <w:pStyle w:val="BodyText"/>
      </w:pPr>
    </w:p>
    <w:p w14:paraId="01C1A595" w14:textId="0420E264" w:rsidR="00C17218" w:rsidRDefault="00934C26" w:rsidP="00C17218">
      <w:pPr>
        <w:pStyle w:val="Heading3"/>
        <w:rPr>
          <w:rFonts w:ascii="Arial" w:hAnsi="Arial" w:cs="Arial"/>
        </w:rPr>
      </w:pPr>
      <w:r w:rsidRPr="00934C26">
        <w:rPr>
          <w:rFonts w:ascii="Arial" w:hAnsi="Arial" w:cs="Arial"/>
        </w:rPr>
        <w:t xml:space="preserve">Introduction </w:t>
      </w:r>
    </w:p>
    <w:p w14:paraId="1E2156B4" w14:textId="77777777" w:rsidR="00A6435C" w:rsidRPr="00B54409" w:rsidRDefault="00A6435C" w:rsidP="00A6435C">
      <w:pPr>
        <w:pStyle w:val="NoSpacing"/>
        <w:spacing w:line="276" w:lineRule="auto"/>
        <w:rPr>
          <w:rFonts w:ascii="Arial" w:hAnsi="Arial" w:cs="Arial"/>
        </w:rPr>
      </w:pPr>
      <w:r w:rsidRPr="00B54409">
        <w:rPr>
          <w:rFonts w:ascii="Arial" w:hAnsi="Arial" w:cs="Arial"/>
        </w:rPr>
        <w:t xml:space="preserve">We recognise that every legal service provider will have a complaints procedure today, </w:t>
      </w:r>
      <w:r>
        <w:rPr>
          <w:rFonts w:ascii="Arial" w:hAnsi="Arial" w:cs="Arial"/>
        </w:rPr>
        <w:t>and that</w:t>
      </w:r>
      <w:r w:rsidRPr="00B54409">
        <w:rPr>
          <w:rFonts w:ascii="Arial" w:hAnsi="Arial" w:cs="Arial"/>
        </w:rPr>
        <w:t xml:space="preserve"> will have been the product of careful thought, experience, knowledge of the client-base and knowledge of the skills within the business. </w:t>
      </w:r>
    </w:p>
    <w:p w14:paraId="0007FE47" w14:textId="77777777" w:rsidR="00A6435C" w:rsidRDefault="00A6435C" w:rsidP="00A6435C">
      <w:pPr>
        <w:pStyle w:val="NoSpacing"/>
        <w:spacing w:line="276" w:lineRule="auto"/>
        <w:rPr>
          <w:rFonts w:ascii="Arial" w:hAnsi="Arial" w:cs="Arial"/>
        </w:rPr>
      </w:pPr>
    </w:p>
    <w:p w14:paraId="4DB296D3" w14:textId="77777777" w:rsidR="00A6435C" w:rsidRDefault="00A6435C" w:rsidP="00A6435C">
      <w:pPr>
        <w:pStyle w:val="NoSpacing"/>
        <w:spacing w:line="276" w:lineRule="auto"/>
        <w:rPr>
          <w:rFonts w:ascii="Arial" w:hAnsi="Arial" w:cs="Arial"/>
        </w:rPr>
      </w:pPr>
      <w:r>
        <w:rPr>
          <w:rFonts w:ascii="Arial" w:hAnsi="Arial" w:cs="Arial"/>
        </w:rPr>
        <w:t xml:space="preserve">Even if LeO’s Model Complaints Resolution Procedure is attractive, we understand that some businesses and individuals would want to make some adjustments to the structure, for reasons specific to their own circumstances. </w:t>
      </w:r>
    </w:p>
    <w:p w14:paraId="5750FCDC" w14:textId="77777777" w:rsidR="00A6435C" w:rsidRDefault="00A6435C" w:rsidP="00A6435C">
      <w:pPr>
        <w:pStyle w:val="NoSpacing"/>
        <w:spacing w:line="276" w:lineRule="auto"/>
        <w:rPr>
          <w:rFonts w:ascii="Arial" w:hAnsi="Arial" w:cs="Arial"/>
        </w:rPr>
      </w:pPr>
    </w:p>
    <w:p w14:paraId="59017417" w14:textId="77777777" w:rsidR="00A6435C" w:rsidRDefault="00A6435C" w:rsidP="00A6435C">
      <w:pPr>
        <w:pStyle w:val="NoSpacing"/>
        <w:spacing w:line="276" w:lineRule="auto"/>
        <w:rPr>
          <w:rFonts w:ascii="Arial" w:hAnsi="Arial" w:cs="Arial"/>
        </w:rPr>
      </w:pPr>
      <w:r>
        <w:rPr>
          <w:rFonts w:ascii="Arial" w:hAnsi="Arial" w:cs="Arial"/>
        </w:rPr>
        <w:t xml:space="preserve">There is some flexibility in the MCRP for providers to make the procedure their own, whilst being able to describe the complaint procedure as being LeO’s and benefiting from the guidance and materials we’ve provided to support the MCRP. </w:t>
      </w:r>
    </w:p>
    <w:p w14:paraId="27CF6CF9" w14:textId="77777777" w:rsidR="00A6435C" w:rsidRDefault="00A6435C" w:rsidP="00A6435C">
      <w:pPr>
        <w:pStyle w:val="NoSpacing"/>
        <w:spacing w:line="276" w:lineRule="auto"/>
        <w:rPr>
          <w:rFonts w:ascii="Arial" w:hAnsi="Arial" w:cs="Arial"/>
        </w:rPr>
      </w:pPr>
    </w:p>
    <w:p w14:paraId="5B946565" w14:textId="77777777" w:rsidR="00A6435C" w:rsidRDefault="00A6435C" w:rsidP="00A6435C">
      <w:pPr>
        <w:pStyle w:val="NoSpacing"/>
        <w:spacing w:line="276" w:lineRule="auto"/>
        <w:rPr>
          <w:rFonts w:ascii="Arial" w:hAnsi="Arial" w:cs="Arial"/>
        </w:rPr>
      </w:pPr>
      <w:r>
        <w:rPr>
          <w:rFonts w:ascii="Arial" w:hAnsi="Arial" w:cs="Arial"/>
        </w:rPr>
        <w:t>To be able to say you’re using LeO’s Model Complaints Resolution Procedure on your website and in materials shared with consumers, there are five must-haves:</w:t>
      </w:r>
    </w:p>
    <w:p w14:paraId="6702C4D5" w14:textId="77777777" w:rsidR="00A6435C" w:rsidRPr="00185D22" w:rsidRDefault="00A6435C" w:rsidP="00A6435C">
      <w:pPr>
        <w:rPr>
          <w:rFonts w:ascii="Arial" w:hAnsi="Arial" w:cs="Arial"/>
        </w:rPr>
      </w:pPr>
      <w:r w:rsidRPr="00185D22">
        <w:rPr>
          <w:rFonts w:ascii="Arial" w:hAnsi="Arial" w:cs="Arial"/>
        </w:rPr>
        <w:t xml:space="preserve"> </w:t>
      </w:r>
    </w:p>
    <w:tbl>
      <w:tblPr>
        <w:tblStyle w:val="GridTable4-Accent1"/>
        <w:tblW w:w="10201" w:type="dxa"/>
        <w:tblLayout w:type="fixed"/>
        <w:tblLook w:val="04A0" w:firstRow="1" w:lastRow="0" w:firstColumn="1" w:lastColumn="0" w:noHBand="0" w:noVBand="1"/>
      </w:tblPr>
      <w:tblGrid>
        <w:gridCol w:w="399"/>
        <w:gridCol w:w="4132"/>
        <w:gridCol w:w="5670"/>
      </w:tblGrid>
      <w:tr w:rsidR="00A6435C" w14:paraId="0FBB567D" w14:textId="77777777" w:rsidTr="00A643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9" w:type="dxa"/>
          </w:tcPr>
          <w:p w14:paraId="704603DB" w14:textId="77777777" w:rsidR="00A6435C" w:rsidRDefault="00A6435C" w:rsidP="00AA0C7D">
            <w:pPr>
              <w:pStyle w:val="NoSpacing"/>
              <w:spacing w:line="276" w:lineRule="auto"/>
              <w:rPr>
                <w:rFonts w:ascii="Arial" w:hAnsi="Arial" w:cs="Arial"/>
              </w:rPr>
            </w:pPr>
          </w:p>
        </w:tc>
        <w:tc>
          <w:tcPr>
            <w:tcW w:w="4132" w:type="dxa"/>
          </w:tcPr>
          <w:p w14:paraId="490ED8A7" w14:textId="77777777" w:rsidR="00A6435C" w:rsidRDefault="00A6435C" w:rsidP="00A6435C">
            <w:pPr>
              <w:pStyle w:val="NoSpacing"/>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Must-Have</w:t>
            </w:r>
          </w:p>
        </w:tc>
        <w:tc>
          <w:tcPr>
            <w:tcW w:w="5670" w:type="dxa"/>
          </w:tcPr>
          <w:p w14:paraId="599A4E51" w14:textId="77777777" w:rsidR="00A6435C" w:rsidRDefault="00A6435C" w:rsidP="00A6435C">
            <w:pPr>
              <w:pStyle w:val="NoSpacing"/>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Why</w:t>
            </w:r>
          </w:p>
        </w:tc>
      </w:tr>
      <w:tr w:rsidR="00A6435C" w14:paraId="75DC1A6A" w14:textId="77777777" w:rsidTr="00A643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9" w:type="dxa"/>
            <w:vAlign w:val="center"/>
          </w:tcPr>
          <w:p w14:paraId="20F1C3D1" w14:textId="77777777" w:rsidR="00A6435C" w:rsidRPr="00E01341" w:rsidRDefault="00A6435C" w:rsidP="00A6435C">
            <w:pPr>
              <w:jc w:val="center"/>
              <w:rPr>
                <w:rFonts w:ascii="Arial" w:hAnsi="Arial" w:cs="Arial"/>
              </w:rPr>
            </w:pPr>
            <w:r>
              <w:rPr>
                <w:rFonts w:ascii="Arial" w:hAnsi="Arial" w:cs="Arial"/>
              </w:rPr>
              <w:t>1</w:t>
            </w:r>
          </w:p>
        </w:tc>
        <w:tc>
          <w:tcPr>
            <w:tcW w:w="4132" w:type="dxa"/>
            <w:vAlign w:val="center"/>
          </w:tcPr>
          <w:p w14:paraId="5E47D227" w14:textId="0241212C" w:rsidR="00A6435C" w:rsidRPr="00FD315C" w:rsidRDefault="00A6435C" w:rsidP="00FD315C">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A6435C">
              <w:rPr>
                <w:rFonts w:ascii="Arial" w:hAnsi="Arial" w:cs="Arial"/>
                <w:b/>
                <w:bCs/>
              </w:rPr>
              <w:t>Link to the MCRP section of LeO website</w:t>
            </w:r>
          </w:p>
        </w:tc>
        <w:tc>
          <w:tcPr>
            <w:tcW w:w="5670" w:type="dxa"/>
          </w:tcPr>
          <w:p w14:paraId="03C53982" w14:textId="77777777" w:rsidR="00A6435C" w:rsidRDefault="00A6435C" w:rsidP="00AA0C7D">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Consumers need to know that your intention is to align with a procedure designed by LeO. We will update materials and consumers will be able to access them, gaining clear expectations on the process. </w:t>
            </w:r>
          </w:p>
          <w:p w14:paraId="567530BD" w14:textId="77777777" w:rsidR="00A6435C" w:rsidRDefault="00A6435C" w:rsidP="00AA0C7D">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p w14:paraId="045617CF" w14:textId="319FF091" w:rsidR="00A6435C" w:rsidRDefault="00A6435C" w:rsidP="00AA0C7D">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Link: </w:t>
            </w:r>
            <w:hyperlink r:id="rId18" w:history="1">
              <w:r w:rsidRPr="00E01341">
                <w:rPr>
                  <w:rStyle w:val="Hyperlink"/>
                  <w:rFonts w:ascii="Arial" w:hAnsi="Arial" w:cs="Arial"/>
                </w:rPr>
                <w:t>https://www.legalombudsman.org.uk/for-legal-service-providers/learning-resources/model-complaints-resolution-procedure/</w:t>
              </w:r>
            </w:hyperlink>
          </w:p>
        </w:tc>
      </w:tr>
      <w:tr w:rsidR="00A6435C" w14:paraId="587A120A" w14:textId="77777777" w:rsidTr="00A6435C">
        <w:tc>
          <w:tcPr>
            <w:cnfStyle w:val="001000000000" w:firstRow="0" w:lastRow="0" w:firstColumn="1" w:lastColumn="0" w:oddVBand="0" w:evenVBand="0" w:oddHBand="0" w:evenHBand="0" w:firstRowFirstColumn="0" w:firstRowLastColumn="0" w:lastRowFirstColumn="0" w:lastRowLastColumn="0"/>
            <w:tcW w:w="399" w:type="dxa"/>
            <w:vAlign w:val="center"/>
          </w:tcPr>
          <w:p w14:paraId="17EE59E2" w14:textId="77777777" w:rsidR="00A6435C" w:rsidRDefault="00A6435C" w:rsidP="00A6435C">
            <w:pPr>
              <w:jc w:val="center"/>
              <w:rPr>
                <w:rFonts w:ascii="Arial" w:hAnsi="Arial" w:cs="Arial"/>
              </w:rPr>
            </w:pPr>
            <w:r>
              <w:rPr>
                <w:rFonts w:ascii="Arial" w:hAnsi="Arial" w:cs="Arial"/>
              </w:rPr>
              <w:t>2</w:t>
            </w:r>
          </w:p>
        </w:tc>
        <w:tc>
          <w:tcPr>
            <w:tcW w:w="4132" w:type="dxa"/>
            <w:vAlign w:val="center"/>
          </w:tcPr>
          <w:p w14:paraId="0F43F83B" w14:textId="219B5893" w:rsidR="00A6435C" w:rsidRPr="00FD315C" w:rsidRDefault="00A6435C" w:rsidP="00FD315C">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A6435C">
              <w:rPr>
                <w:rFonts w:ascii="Arial" w:hAnsi="Arial" w:cs="Arial"/>
                <w:b/>
                <w:bCs/>
              </w:rPr>
              <w:t>Acknowledgment of receipt</w:t>
            </w:r>
          </w:p>
        </w:tc>
        <w:tc>
          <w:tcPr>
            <w:tcW w:w="5670" w:type="dxa"/>
          </w:tcPr>
          <w:p w14:paraId="5916BDBE" w14:textId="643EC1D7" w:rsidR="00A6435C" w:rsidRDefault="00FD315C" w:rsidP="00AA0C7D">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An</w:t>
            </w:r>
            <w:r w:rsidR="00A6435C">
              <w:rPr>
                <w:rFonts w:ascii="Arial" w:hAnsi="Arial" w:cs="Arial"/>
              </w:rPr>
              <w:t xml:space="preserve"> acknowledgment is essential to give everyone clarity that the MCRP has started. It also sets out the framework and timetable of what is to follow; something which all parties can rely on and refer to.</w:t>
            </w:r>
          </w:p>
        </w:tc>
      </w:tr>
      <w:tr w:rsidR="00A6435C" w14:paraId="322F5E8C" w14:textId="77777777" w:rsidTr="00A643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9" w:type="dxa"/>
            <w:vAlign w:val="center"/>
          </w:tcPr>
          <w:p w14:paraId="5E12F8AD" w14:textId="77777777" w:rsidR="00A6435C" w:rsidRDefault="00A6435C" w:rsidP="00A6435C">
            <w:pPr>
              <w:jc w:val="center"/>
              <w:rPr>
                <w:rFonts w:ascii="Arial" w:hAnsi="Arial" w:cs="Arial"/>
              </w:rPr>
            </w:pPr>
            <w:r>
              <w:rPr>
                <w:rFonts w:ascii="Arial" w:hAnsi="Arial" w:cs="Arial"/>
              </w:rPr>
              <w:t>3</w:t>
            </w:r>
          </w:p>
        </w:tc>
        <w:tc>
          <w:tcPr>
            <w:tcW w:w="4132" w:type="dxa"/>
            <w:vAlign w:val="center"/>
          </w:tcPr>
          <w:p w14:paraId="20B78AF0" w14:textId="1FC034F6" w:rsidR="00A6435C" w:rsidRPr="00FD315C" w:rsidRDefault="00A6435C" w:rsidP="00FD315C">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A6435C">
              <w:rPr>
                <w:rFonts w:ascii="Arial" w:hAnsi="Arial" w:cs="Arial"/>
                <w:b/>
                <w:bCs/>
              </w:rPr>
              <w:t>An optional Early Resolution process</w:t>
            </w:r>
          </w:p>
        </w:tc>
        <w:tc>
          <w:tcPr>
            <w:tcW w:w="5670" w:type="dxa"/>
          </w:tcPr>
          <w:p w14:paraId="3C59DE59" w14:textId="77777777" w:rsidR="00A6435C" w:rsidRDefault="00A6435C" w:rsidP="00AA0C7D">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The focus of our MCRP is resolution. We encourage both parties to explore ways of resolving their dispute without the need for a lengthy, involved and expensive process. Replacing the first stage with a conversation or </w:t>
            </w:r>
            <w:r>
              <w:rPr>
                <w:rFonts w:ascii="Arial" w:hAnsi="Arial" w:cs="Arial"/>
              </w:rPr>
              <w:lastRenderedPageBreak/>
              <w:t xml:space="preserve">other interaction that drives at finding a way to resolve the complaint is a critical feature of MCRP. This stage must be in there, even if you exercise the option on an individual complaint not to use it. </w:t>
            </w:r>
          </w:p>
          <w:p w14:paraId="5EB3C8E8" w14:textId="77777777" w:rsidR="00A6435C" w:rsidRDefault="00A6435C" w:rsidP="00AA0C7D">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A6435C" w14:paraId="44EF96F2" w14:textId="77777777" w:rsidTr="00A6435C">
        <w:tc>
          <w:tcPr>
            <w:cnfStyle w:val="001000000000" w:firstRow="0" w:lastRow="0" w:firstColumn="1" w:lastColumn="0" w:oddVBand="0" w:evenVBand="0" w:oddHBand="0" w:evenHBand="0" w:firstRowFirstColumn="0" w:firstRowLastColumn="0" w:lastRowFirstColumn="0" w:lastRowLastColumn="0"/>
            <w:tcW w:w="399" w:type="dxa"/>
            <w:vAlign w:val="center"/>
          </w:tcPr>
          <w:p w14:paraId="5E4AFAC6" w14:textId="77777777" w:rsidR="00A6435C" w:rsidRDefault="00A6435C" w:rsidP="00A6435C">
            <w:pPr>
              <w:jc w:val="center"/>
              <w:rPr>
                <w:rFonts w:ascii="Arial" w:hAnsi="Arial" w:cs="Arial"/>
              </w:rPr>
            </w:pPr>
            <w:r>
              <w:rPr>
                <w:rFonts w:ascii="Arial" w:hAnsi="Arial" w:cs="Arial"/>
              </w:rPr>
              <w:lastRenderedPageBreak/>
              <w:t>4</w:t>
            </w:r>
          </w:p>
        </w:tc>
        <w:tc>
          <w:tcPr>
            <w:tcW w:w="4132" w:type="dxa"/>
            <w:vAlign w:val="center"/>
          </w:tcPr>
          <w:p w14:paraId="7D835691" w14:textId="77777777" w:rsidR="00A6435C" w:rsidRPr="00A6435C" w:rsidRDefault="00A6435C" w:rsidP="00A6435C">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A6435C">
              <w:rPr>
                <w:rFonts w:ascii="Arial" w:hAnsi="Arial" w:cs="Arial"/>
                <w:b/>
                <w:bCs/>
              </w:rPr>
              <w:t>A Full Investigation process</w:t>
            </w:r>
          </w:p>
        </w:tc>
        <w:tc>
          <w:tcPr>
            <w:tcW w:w="5670" w:type="dxa"/>
          </w:tcPr>
          <w:p w14:paraId="329CF44F" w14:textId="77777777" w:rsidR="00A6435C" w:rsidRDefault="00A6435C" w:rsidP="00AA0C7D">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The traditional final stage of a complaint procedure. Those complaints that need to go this far can still do so. It is the only required written stage of the process, after the acknowledgment. </w:t>
            </w:r>
          </w:p>
          <w:p w14:paraId="4A554973" w14:textId="77777777" w:rsidR="00A6435C" w:rsidRDefault="00A6435C" w:rsidP="00AA0C7D">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A6435C" w14:paraId="7E8B52DC" w14:textId="77777777" w:rsidTr="00A643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9" w:type="dxa"/>
            <w:vAlign w:val="center"/>
          </w:tcPr>
          <w:p w14:paraId="367E9768" w14:textId="77777777" w:rsidR="00A6435C" w:rsidRDefault="00A6435C" w:rsidP="00A6435C">
            <w:pPr>
              <w:jc w:val="center"/>
              <w:rPr>
                <w:rFonts w:ascii="Arial" w:hAnsi="Arial" w:cs="Arial"/>
              </w:rPr>
            </w:pPr>
            <w:r>
              <w:rPr>
                <w:rFonts w:ascii="Arial" w:hAnsi="Arial" w:cs="Arial"/>
              </w:rPr>
              <w:t>5</w:t>
            </w:r>
          </w:p>
        </w:tc>
        <w:tc>
          <w:tcPr>
            <w:tcW w:w="4132" w:type="dxa"/>
            <w:vAlign w:val="center"/>
          </w:tcPr>
          <w:p w14:paraId="3183544A" w14:textId="77777777" w:rsidR="00A6435C" w:rsidRPr="00A6435C" w:rsidRDefault="00A6435C" w:rsidP="00A6435C">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A6435C">
              <w:rPr>
                <w:rFonts w:ascii="Arial" w:hAnsi="Arial" w:cs="Arial"/>
                <w:b/>
                <w:bCs/>
              </w:rPr>
              <w:t>An outcome in writing</w:t>
            </w:r>
          </w:p>
        </w:tc>
        <w:tc>
          <w:tcPr>
            <w:tcW w:w="5670" w:type="dxa"/>
          </w:tcPr>
          <w:p w14:paraId="7D1DE29B" w14:textId="3AC983D5" w:rsidR="00A6435C" w:rsidRDefault="00A6435C" w:rsidP="00AA0C7D">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Whether the complaint is resolved in the Early Resolution stage or the Full Investigation, any outcome must be </w:t>
            </w:r>
            <w:r w:rsidR="00971530">
              <w:rPr>
                <w:rFonts w:ascii="Arial" w:hAnsi="Arial" w:cs="Arial"/>
              </w:rPr>
              <w:t>confirmed</w:t>
            </w:r>
            <w:r>
              <w:rPr>
                <w:rFonts w:ascii="Arial" w:hAnsi="Arial" w:cs="Arial"/>
              </w:rPr>
              <w:t xml:space="preserve"> in writing. This provides certainty for both </w:t>
            </w:r>
            <w:r w:rsidR="00971530">
              <w:rPr>
                <w:rFonts w:ascii="Arial" w:hAnsi="Arial" w:cs="Arial"/>
              </w:rPr>
              <w:t>parties,</w:t>
            </w:r>
            <w:r>
              <w:rPr>
                <w:rFonts w:ascii="Arial" w:hAnsi="Arial" w:cs="Arial"/>
              </w:rPr>
              <w:t xml:space="preserve"> and it is something which could be shared with us, if the complaint is later escalated.</w:t>
            </w:r>
          </w:p>
        </w:tc>
      </w:tr>
    </w:tbl>
    <w:p w14:paraId="41F6BA2F" w14:textId="77777777" w:rsidR="00A6435C" w:rsidRDefault="00A6435C" w:rsidP="00A6435C">
      <w:pPr>
        <w:pStyle w:val="NoSpacing"/>
        <w:spacing w:line="276" w:lineRule="auto"/>
        <w:rPr>
          <w:rFonts w:ascii="Arial" w:hAnsi="Arial" w:cs="Arial"/>
        </w:rPr>
      </w:pPr>
    </w:p>
    <w:p w14:paraId="31516515" w14:textId="77777777" w:rsidR="00A6435C" w:rsidRDefault="00A6435C" w:rsidP="00A6435C">
      <w:pPr>
        <w:pStyle w:val="NoSpacing"/>
        <w:spacing w:line="276" w:lineRule="auto"/>
        <w:rPr>
          <w:rFonts w:ascii="Arial" w:hAnsi="Arial" w:cs="Arial"/>
        </w:rPr>
      </w:pPr>
      <w:r>
        <w:rPr>
          <w:rFonts w:ascii="Arial" w:hAnsi="Arial" w:cs="Arial"/>
        </w:rPr>
        <w:t xml:space="preserve">Provided all five of these are in the procedure prominently, we are comfortable with you saying that you are looking for your procedure to align with LeO’s MCRP. </w:t>
      </w:r>
    </w:p>
    <w:p w14:paraId="1A9F9F76" w14:textId="77777777" w:rsidR="00A6435C" w:rsidRDefault="00A6435C" w:rsidP="00A6435C">
      <w:pPr>
        <w:pStyle w:val="NoSpacing"/>
        <w:spacing w:line="276" w:lineRule="auto"/>
        <w:rPr>
          <w:rFonts w:ascii="Arial" w:hAnsi="Arial" w:cs="Arial"/>
        </w:rPr>
      </w:pPr>
    </w:p>
    <w:p w14:paraId="78B53A9F" w14:textId="77777777" w:rsidR="00A6435C" w:rsidRDefault="00A6435C" w:rsidP="00A6435C">
      <w:pPr>
        <w:pStyle w:val="NoSpacing"/>
        <w:spacing w:line="276" w:lineRule="auto"/>
        <w:rPr>
          <w:rFonts w:ascii="Arial" w:hAnsi="Arial" w:cs="Arial"/>
        </w:rPr>
      </w:pPr>
      <w:r>
        <w:rPr>
          <w:rFonts w:ascii="Arial" w:hAnsi="Arial" w:cs="Arial"/>
        </w:rPr>
        <w:t xml:space="preserve">Expect that some consumers will compare your procedure with the MCRP and they will spot the differences, having looked at our website. It is likely wise to explain why any differences exist, so as to avoid any disputes on the procedure.  </w:t>
      </w:r>
    </w:p>
    <w:p w14:paraId="5B96CDE9" w14:textId="77777777" w:rsidR="00A6435C" w:rsidRDefault="00A6435C" w:rsidP="00A6435C">
      <w:pPr>
        <w:pStyle w:val="NoSpacing"/>
        <w:spacing w:line="276" w:lineRule="auto"/>
        <w:rPr>
          <w:rFonts w:ascii="Arial" w:hAnsi="Arial" w:cs="Arial"/>
        </w:rPr>
      </w:pPr>
    </w:p>
    <w:p w14:paraId="400BC214" w14:textId="77777777" w:rsidR="00A6435C" w:rsidRPr="00A6435C" w:rsidRDefault="00A6435C" w:rsidP="00A6435C">
      <w:pPr>
        <w:pStyle w:val="BodyText"/>
      </w:pPr>
    </w:p>
    <w:sectPr w:rsidR="00A6435C" w:rsidRPr="00A6435C" w:rsidSect="00C17218">
      <w:headerReference w:type="default" r:id="rId19"/>
      <w:footerReference w:type="default" r:id="rId20"/>
      <w:pgSz w:w="11906" w:h="16838" w:code="9"/>
      <w:pgMar w:top="567" w:right="851" w:bottom="1560" w:left="851" w:header="397" w:footer="10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5ED17" w14:textId="77777777" w:rsidR="005E26F5" w:rsidRDefault="005E26F5" w:rsidP="00931F08">
      <w:pPr>
        <w:spacing w:after="0"/>
      </w:pPr>
      <w:r>
        <w:separator/>
      </w:r>
    </w:p>
  </w:endnote>
  <w:endnote w:type="continuationSeparator" w:id="0">
    <w:p w14:paraId="6AE39B46" w14:textId="77777777" w:rsidR="005E26F5" w:rsidRDefault="005E26F5" w:rsidP="00931F0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altName w:val="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91A7E" w14:textId="66E14D8B" w:rsidR="00934C26" w:rsidRDefault="00934C26">
    <w:pPr>
      <w:pStyle w:val="Footer"/>
    </w:pPr>
    <w:r>
      <w:rPr>
        <w:noProof/>
      </w:rPr>
      <mc:AlternateContent>
        <mc:Choice Requires="wps">
          <w:drawing>
            <wp:anchor distT="0" distB="0" distL="0" distR="0" simplePos="0" relativeHeight="251658244" behindDoc="0" locked="0" layoutInCell="1" allowOverlap="1" wp14:anchorId="6C68BEEF" wp14:editId="6143A894">
              <wp:simplePos x="635" y="635"/>
              <wp:positionH relativeFrom="page">
                <wp:align>center</wp:align>
              </wp:positionH>
              <wp:positionV relativeFrom="page">
                <wp:align>bottom</wp:align>
              </wp:positionV>
              <wp:extent cx="1821180" cy="405765"/>
              <wp:effectExtent l="0" t="0" r="7620" b="0"/>
              <wp:wrapNone/>
              <wp:docPr id="1348529967" name="Text Box 6" descr="CLASSIFICATION: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21180" cy="405765"/>
                      </a:xfrm>
                      <a:prstGeom prst="rect">
                        <a:avLst/>
                      </a:prstGeom>
                      <a:noFill/>
                      <a:ln>
                        <a:noFill/>
                      </a:ln>
                    </wps:spPr>
                    <wps:txbx>
                      <w:txbxContent>
                        <w:p w14:paraId="39BF4006" w14:textId="7907F108"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68BEEF" id="_x0000_t202" coordsize="21600,21600" o:spt="202" path="m,l,21600r21600,l21600,xe">
              <v:stroke joinstyle="miter"/>
              <v:path gradientshapeok="t" o:connecttype="rect"/>
            </v:shapetype>
            <v:shape id="Text Box 6" o:spid="_x0000_s1027" type="#_x0000_t202" alt="CLASSIFICATION: OFFICIAL" style="position:absolute;left:0;text-align:left;margin-left:0;margin-top:0;width:143.4pt;height:31.9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" filled="f" stroked="f">
              <v:textbox style="mso-fit-shape-to-text:t" inset="0,0,0,15pt">
                <w:txbxContent>
                  <w:p w14:paraId="39BF4006" w14:textId="7907F108"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BBAE6" w14:textId="15AB61A9" w:rsidR="00934C26" w:rsidRDefault="00934C26">
    <w:pPr>
      <w:pStyle w:val="Footer"/>
    </w:pPr>
    <w:r>
      <w:rPr>
        <w:noProof/>
      </w:rPr>
      <mc:AlternateContent>
        <mc:Choice Requires="wps">
          <w:drawing>
            <wp:anchor distT="0" distB="0" distL="0" distR="0" simplePos="0" relativeHeight="251658243" behindDoc="0" locked="0" layoutInCell="1" allowOverlap="1" wp14:anchorId="6ACE528E" wp14:editId="15C86BE7">
              <wp:simplePos x="635" y="635"/>
              <wp:positionH relativeFrom="page">
                <wp:align>center</wp:align>
              </wp:positionH>
              <wp:positionV relativeFrom="page">
                <wp:align>bottom</wp:align>
              </wp:positionV>
              <wp:extent cx="1821180" cy="405765"/>
              <wp:effectExtent l="0" t="0" r="7620" b="0"/>
              <wp:wrapNone/>
              <wp:docPr id="1048160417" name="Text Box 5" descr="CLASSIFICATION: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21180" cy="405765"/>
                      </a:xfrm>
                      <a:prstGeom prst="rect">
                        <a:avLst/>
                      </a:prstGeom>
                      <a:noFill/>
                      <a:ln>
                        <a:noFill/>
                      </a:ln>
                    </wps:spPr>
                    <wps:txbx>
                      <w:txbxContent>
                        <w:p w14:paraId="7C7AEE70" w14:textId="131A28DD"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CE528E" id="_x0000_t202" coordsize="21600,21600" o:spt="202" path="m,l,21600r21600,l21600,xe">
              <v:stroke joinstyle="miter"/>
              <v:path gradientshapeok="t" o:connecttype="rect"/>
            </v:shapetype>
            <v:shape id="Text Box 5" o:spid="_x0000_s1029" type="#_x0000_t202" alt="CLASSIFICATION: OFFICIAL" style="position:absolute;left:0;text-align:left;margin-left:0;margin-top:0;width:143.4pt;height:31.9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" filled="f" stroked="f">
              <v:textbox style="mso-fit-shape-to-text:t" inset="0,0,0,15pt">
                <w:txbxContent>
                  <w:p w14:paraId="7C7AEE70" w14:textId="131A28DD"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8A773" w14:textId="6A83B765" w:rsidR="00F30083" w:rsidRPr="00D42A8F" w:rsidRDefault="00F30083" w:rsidP="00D13F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7337D" w14:textId="77777777" w:rsidR="005E26F5" w:rsidRDefault="005E26F5" w:rsidP="00931F08">
      <w:pPr>
        <w:spacing w:after="0"/>
      </w:pPr>
      <w:r>
        <w:separator/>
      </w:r>
    </w:p>
  </w:footnote>
  <w:footnote w:type="continuationSeparator" w:id="0">
    <w:p w14:paraId="75F4A682" w14:textId="77777777" w:rsidR="005E26F5" w:rsidRDefault="005E26F5" w:rsidP="00931F0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F07F5" w14:textId="2570E012" w:rsidR="00934C26" w:rsidRDefault="00934C26">
    <w:pPr>
      <w:pStyle w:val="Header"/>
    </w:pPr>
    <w:r>
      <w:rPr>
        <w:noProof/>
      </w:rPr>
      <mc:AlternateContent>
        <mc:Choice Requires="wps">
          <w:drawing>
            <wp:anchor distT="0" distB="0" distL="0" distR="0" simplePos="0" relativeHeight="251658242" behindDoc="0" locked="0" layoutInCell="1" allowOverlap="1" wp14:anchorId="7650D406" wp14:editId="38F9386D">
              <wp:simplePos x="635" y="635"/>
              <wp:positionH relativeFrom="page">
                <wp:align>center</wp:align>
              </wp:positionH>
              <wp:positionV relativeFrom="page">
                <wp:align>top</wp:align>
              </wp:positionV>
              <wp:extent cx="1821180" cy="405765"/>
              <wp:effectExtent l="0" t="0" r="7620" b="13335"/>
              <wp:wrapNone/>
              <wp:docPr id="2084919321" name="Text Box 2"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1180" cy="405765"/>
                      </a:xfrm>
                      <a:prstGeom prst="rect">
                        <a:avLst/>
                      </a:prstGeom>
                      <a:noFill/>
                      <a:ln>
                        <a:noFill/>
                      </a:ln>
                    </wps:spPr>
                    <wps:txbx>
                      <w:txbxContent>
                        <w:p w14:paraId="0E81AF78" w14:textId="20354FDC"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50D406" id="_x0000_t202" coordsize="21600,21600" o:spt="202" path="m,l,21600r21600,l21600,xe">
              <v:stroke joinstyle="miter"/>
              <v:path gradientshapeok="t" o:connecttype="rect"/>
            </v:shapetype>
            <v:shape id="Text Box 2" o:spid="_x0000_s1026" type="#_x0000_t202" alt="CLASSIFICATION: OFFICIAL" style="position:absolute;left:0;text-align:left;margin-left:0;margin-top:0;width:143.4pt;height:31.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" filled="f" stroked="f">
              <v:textbox style="mso-fit-shape-to-text:t" inset="0,15pt,0,0">
                <w:txbxContent>
                  <w:p w14:paraId="0E81AF78" w14:textId="20354FDC"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DBD15" w14:textId="00E813D1" w:rsidR="003A0D94" w:rsidRDefault="00A773CA">
    <w:pPr>
      <w:pStyle w:val="Header"/>
    </w:pPr>
    <w:r>
      <w:rPr>
        <w:noProof/>
      </w:rPr>
      <w:drawing>
        <wp:anchor distT="0" distB="0" distL="114300" distR="114300" simplePos="0" relativeHeight="251658240" behindDoc="1" locked="0" layoutInCell="1" allowOverlap="1" wp14:anchorId="5C403025" wp14:editId="624CE56E">
          <wp:simplePos x="542260" y="361507"/>
          <wp:positionH relativeFrom="page">
            <wp:align>left</wp:align>
          </wp:positionH>
          <wp:positionV relativeFrom="page">
            <wp:align>top</wp:align>
          </wp:positionV>
          <wp:extent cx="7560000" cy="10693742"/>
          <wp:effectExtent l="0" t="0" r="0" b="0"/>
          <wp:wrapNone/>
          <wp:docPr id="129721200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686316"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069374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C54FB" w14:textId="649D4A22" w:rsidR="00934C26" w:rsidRDefault="00934C26">
    <w:pPr>
      <w:pStyle w:val="Header"/>
    </w:pPr>
    <w:r>
      <w:rPr>
        <w:noProof/>
      </w:rPr>
      <mc:AlternateContent>
        <mc:Choice Requires="wps">
          <w:drawing>
            <wp:anchor distT="0" distB="0" distL="0" distR="0" simplePos="0" relativeHeight="251658241" behindDoc="0" locked="0" layoutInCell="1" allowOverlap="1" wp14:anchorId="0131D984" wp14:editId="31418B88">
              <wp:simplePos x="635" y="635"/>
              <wp:positionH relativeFrom="page">
                <wp:align>center</wp:align>
              </wp:positionH>
              <wp:positionV relativeFrom="page">
                <wp:align>top</wp:align>
              </wp:positionV>
              <wp:extent cx="1821180" cy="405765"/>
              <wp:effectExtent l="0" t="0" r="7620" b="13335"/>
              <wp:wrapNone/>
              <wp:docPr id="2021241032" name="Text Box 1"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1180" cy="405765"/>
                      </a:xfrm>
                      <a:prstGeom prst="rect">
                        <a:avLst/>
                      </a:prstGeom>
                      <a:noFill/>
                      <a:ln>
                        <a:noFill/>
                      </a:ln>
                    </wps:spPr>
                    <wps:txbx>
                      <w:txbxContent>
                        <w:p w14:paraId="6479F27E" w14:textId="3558A8FC"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31D984" id="_x0000_t202" coordsize="21600,21600" o:spt="202" path="m,l,21600r21600,l21600,xe">
              <v:stroke joinstyle="miter"/>
              <v:path gradientshapeok="t" o:connecttype="rect"/>
            </v:shapetype>
            <v:shape id="Text Box 1" o:spid="_x0000_s1028" type="#_x0000_t202" alt="CLASSIFICATION: OFFICIAL" style="position:absolute;left:0;text-align:left;margin-left:0;margin-top:0;width:143.4pt;height:31.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" filled="f" stroked="f">
              <v:textbox style="mso-fit-shape-to-text:t" inset="0,15pt,0,0">
                <w:txbxContent>
                  <w:p w14:paraId="6479F27E" w14:textId="3558A8FC"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B81E6" w14:textId="5641FAF7" w:rsidR="00F30083" w:rsidRDefault="00F300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AFE3AEC"/>
    <w:lvl w:ilvl="0">
      <w:start w:val="1"/>
      <w:numFmt w:val="bullet"/>
      <w:pStyle w:val="ListBullet2"/>
      <w:lvlText w:val=""/>
      <w:lvlJc w:val="left"/>
      <w:pPr>
        <w:tabs>
          <w:tab w:val="num" w:pos="907"/>
        </w:tabs>
        <w:ind w:left="907" w:hanging="453"/>
      </w:pPr>
      <w:rPr>
        <w:rFonts w:ascii="Symbol" w:hAnsi="Symbol" w:hint="default"/>
      </w:rPr>
    </w:lvl>
  </w:abstractNum>
  <w:abstractNum w:abstractNumId="1" w15:restartNumberingAfterBreak="0">
    <w:nsid w:val="FFFFFF88"/>
    <w:multiLevelType w:val="singleLevel"/>
    <w:tmpl w:val="F19C7126"/>
    <w:lvl w:ilvl="0">
      <w:start w:val="1"/>
      <w:numFmt w:val="decimal"/>
      <w:pStyle w:val="ListNumber"/>
      <w:lvlText w:val="%1."/>
      <w:lvlJc w:val="left"/>
      <w:pPr>
        <w:tabs>
          <w:tab w:val="num" w:pos="454"/>
        </w:tabs>
        <w:ind w:left="454" w:hanging="454"/>
      </w:pPr>
      <w:rPr>
        <w:rFonts w:hint="default"/>
      </w:rPr>
    </w:lvl>
  </w:abstractNum>
  <w:abstractNum w:abstractNumId="2" w15:restartNumberingAfterBreak="0">
    <w:nsid w:val="FFFFFF89"/>
    <w:multiLevelType w:val="singleLevel"/>
    <w:tmpl w:val="7D5A64D2"/>
    <w:lvl w:ilvl="0">
      <w:start w:val="1"/>
      <w:numFmt w:val="bullet"/>
      <w:pStyle w:val="ListBullet"/>
      <w:lvlText w:val=""/>
      <w:lvlJc w:val="left"/>
      <w:pPr>
        <w:tabs>
          <w:tab w:val="num" w:pos="454"/>
        </w:tabs>
        <w:ind w:left="454" w:hanging="454"/>
      </w:pPr>
      <w:rPr>
        <w:rFonts w:ascii="Symbol" w:hAnsi="Symbol" w:hint="default"/>
      </w:rPr>
    </w:lvl>
  </w:abstractNum>
  <w:abstractNum w:abstractNumId="3" w15:restartNumberingAfterBreak="0">
    <w:nsid w:val="030A55CC"/>
    <w:multiLevelType w:val="hybridMultilevel"/>
    <w:tmpl w:val="00BC834C"/>
    <w:lvl w:ilvl="0" w:tplc="FFFFFFFF">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FFFFFFFF">
      <w:start w:val="1"/>
      <w:numFmt w:val="bullet"/>
      <w:lvlText w:val=""/>
      <w:lvlJc w:val="left"/>
      <w:pPr>
        <w:ind w:left="2224" w:hanging="360"/>
      </w:pPr>
      <w:rPr>
        <w:rFonts w:ascii="Wingdings" w:hAnsi="Wingdings" w:hint="default"/>
      </w:rPr>
    </w:lvl>
    <w:lvl w:ilvl="3" w:tplc="FFFFFFFF" w:tentative="1">
      <w:start w:val="1"/>
      <w:numFmt w:val="bullet"/>
      <w:lvlText w:val=""/>
      <w:lvlJc w:val="left"/>
      <w:pPr>
        <w:ind w:left="2944" w:hanging="360"/>
      </w:pPr>
      <w:rPr>
        <w:rFonts w:ascii="Symbol" w:hAnsi="Symbol" w:hint="default"/>
      </w:rPr>
    </w:lvl>
    <w:lvl w:ilvl="4" w:tplc="FFFFFFFF" w:tentative="1">
      <w:start w:val="1"/>
      <w:numFmt w:val="bullet"/>
      <w:lvlText w:val="o"/>
      <w:lvlJc w:val="left"/>
      <w:pPr>
        <w:ind w:left="3664" w:hanging="360"/>
      </w:pPr>
      <w:rPr>
        <w:rFonts w:ascii="Courier New" w:hAnsi="Courier New" w:cs="Courier New" w:hint="default"/>
      </w:rPr>
    </w:lvl>
    <w:lvl w:ilvl="5" w:tplc="FFFFFFFF" w:tentative="1">
      <w:start w:val="1"/>
      <w:numFmt w:val="bullet"/>
      <w:lvlText w:val=""/>
      <w:lvlJc w:val="left"/>
      <w:pPr>
        <w:ind w:left="4384" w:hanging="360"/>
      </w:pPr>
      <w:rPr>
        <w:rFonts w:ascii="Wingdings" w:hAnsi="Wingdings" w:hint="default"/>
      </w:rPr>
    </w:lvl>
    <w:lvl w:ilvl="6" w:tplc="FFFFFFFF" w:tentative="1">
      <w:start w:val="1"/>
      <w:numFmt w:val="bullet"/>
      <w:lvlText w:val=""/>
      <w:lvlJc w:val="left"/>
      <w:pPr>
        <w:ind w:left="5104" w:hanging="360"/>
      </w:pPr>
      <w:rPr>
        <w:rFonts w:ascii="Symbol" w:hAnsi="Symbol" w:hint="default"/>
      </w:rPr>
    </w:lvl>
    <w:lvl w:ilvl="7" w:tplc="FFFFFFFF" w:tentative="1">
      <w:start w:val="1"/>
      <w:numFmt w:val="bullet"/>
      <w:lvlText w:val="o"/>
      <w:lvlJc w:val="left"/>
      <w:pPr>
        <w:ind w:left="5824" w:hanging="360"/>
      </w:pPr>
      <w:rPr>
        <w:rFonts w:ascii="Courier New" w:hAnsi="Courier New" w:cs="Courier New" w:hint="default"/>
      </w:rPr>
    </w:lvl>
    <w:lvl w:ilvl="8" w:tplc="FFFFFFFF" w:tentative="1">
      <w:start w:val="1"/>
      <w:numFmt w:val="bullet"/>
      <w:lvlText w:val=""/>
      <w:lvlJc w:val="left"/>
      <w:pPr>
        <w:ind w:left="6544" w:hanging="360"/>
      </w:pPr>
      <w:rPr>
        <w:rFonts w:ascii="Wingdings" w:hAnsi="Wingdings" w:hint="default"/>
      </w:rPr>
    </w:lvl>
  </w:abstractNum>
  <w:abstractNum w:abstractNumId="4" w15:restartNumberingAfterBreak="0">
    <w:nsid w:val="16811A32"/>
    <w:multiLevelType w:val="hybridMultilevel"/>
    <w:tmpl w:val="7714AC2C"/>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7E2711D"/>
    <w:multiLevelType w:val="hybridMultilevel"/>
    <w:tmpl w:val="CF688414"/>
    <w:lvl w:ilvl="0" w:tplc="08090001">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08090005">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6" w15:restartNumberingAfterBreak="0">
    <w:nsid w:val="230F3ADB"/>
    <w:multiLevelType w:val="hybridMultilevel"/>
    <w:tmpl w:val="595464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12519F7"/>
    <w:multiLevelType w:val="hybridMultilevel"/>
    <w:tmpl w:val="A1106E90"/>
    <w:lvl w:ilvl="0" w:tplc="0809000F">
      <w:start w:val="1"/>
      <w:numFmt w:val="decimal"/>
      <w:lvlText w:val="%1."/>
      <w:lvlJc w:val="lef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8" w15:restartNumberingAfterBreak="0">
    <w:nsid w:val="394C4F31"/>
    <w:multiLevelType w:val="hybridMultilevel"/>
    <w:tmpl w:val="2B2C9456"/>
    <w:lvl w:ilvl="0" w:tplc="FFFFFFFF">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FFFFFFFF">
      <w:start w:val="1"/>
      <w:numFmt w:val="bullet"/>
      <w:lvlText w:val=""/>
      <w:lvlJc w:val="left"/>
      <w:pPr>
        <w:ind w:left="2224" w:hanging="360"/>
      </w:pPr>
      <w:rPr>
        <w:rFonts w:ascii="Wingdings" w:hAnsi="Wingdings" w:hint="default"/>
      </w:rPr>
    </w:lvl>
    <w:lvl w:ilvl="3" w:tplc="FFFFFFFF" w:tentative="1">
      <w:start w:val="1"/>
      <w:numFmt w:val="bullet"/>
      <w:lvlText w:val=""/>
      <w:lvlJc w:val="left"/>
      <w:pPr>
        <w:ind w:left="2944" w:hanging="360"/>
      </w:pPr>
      <w:rPr>
        <w:rFonts w:ascii="Symbol" w:hAnsi="Symbol" w:hint="default"/>
      </w:rPr>
    </w:lvl>
    <w:lvl w:ilvl="4" w:tplc="FFFFFFFF" w:tentative="1">
      <w:start w:val="1"/>
      <w:numFmt w:val="bullet"/>
      <w:lvlText w:val="o"/>
      <w:lvlJc w:val="left"/>
      <w:pPr>
        <w:ind w:left="3664" w:hanging="360"/>
      </w:pPr>
      <w:rPr>
        <w:rFonts w:ascii="Courier New" w:hAnsi="Courier New" w:cs="Courier New" w:hint="default"/>
      </w:rPr>
    </w:lvl>
    <w:lvl w:ilvl="5" w:tplc="FFFFFFFF" w:tentative="1">
      <w:start w:val="1"/>
      <w:numFmt w:val="bullet"/>
      <w:lvlText w:val=""/>
      <w:lvlJc w:val="left"/>
      <w:pPr>
        <w:ind w:left="4384" w:hanging="360"/>
      </w:pPr>
      <w:rPr>
        <w:rFonts w:ascii="Wingdings" w:hAnsi="Wingdings" w:hint="default"/>
      </w:rPr>
    </w:lvl>
    <w:lvl w:ilvl="6" w:tplc="FFFFFFFF" w:tentative="1">
      <w:start w:val="1"/>
      <w:numFmt w:val="bullet"/>
      <w:lvlText w:val=""/>
      <w:lvlJc w:val="left"/>
      <w:pPr>
        <w:ind w:left="5104" w:hanging="360"/>
      </w:pPr>
      <w:rPr>
        <w:rFonts w:ascii="Symbol" w:hAnsi="Symbol" w:hint="default"/>
      </w:rPr>
    </w:lvl>
    <w:lvl w:ilvl="7" w:tplc="FFFFFFFF" w:tentative="1">
      <w:start w:val="1"/>
      <w:numFmt w:val="bullet"/>
      <w:lvlText w:val="o"/>
      <w:lvlJc w:val="left"/>
      <w:pPr>
        <w:ind w:left="5824" w:hanging="360"/>
      </w:pPr>
      <w:rPr>
        <w:rFonts w:ascii="Courier New" w:hAnsi="Courier New" w:cs="Courier New" w:hint="default"/>
      </w:rPr>
    </w:lvl>
    <w:lvl w:ilvl="8" w:tplc="FFFFFFFF" w:tentative="1">
      <w:start w:val="1"/>
      <w:numFmt w:val="bullet"/>
      <w:lvlText w:val=""/>
      <w:lvlJc w:val="left"/>
      <w:pPr>
        <w:ind w:left="6544" w:hanging="360"/>
      </w:pPr>
      <w:rPr>
        <w:rFonts w:ascii="Wingdings" w:hAnsi="Wingdings" w:hint="default"/>
      </w:rPr>
    </w:lvl>
  </w:abstractNum>
  <w:abstractNum w:abstractNumId="9" w15:restartNumberingAfterBreak="0">
    <w:nsid w:val="39617F05"/>
    <w:multiLevelType w:val="hybridMultilevel"/>
    <w:tmpl w:val="9D28B23E"/>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4732637"/>
    <w:multiLevelType w:val="hybridMultilevel"/>
    <w:tmpl w:val="8BD4AB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4C50AE"/>
    <w:multiLevelType w:val="hybridMultilevel"/>
    <w:tmpl w:val="8766D402"/>
    <w:lvl w:ilvl="0" w:tplc="FFFFFFFF">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FFFFFFFF">
      <w:start w:val="1"/>
      <w:numFmt w:val="bullet"/>
      <w:lvlText w:val=""/>
      <w:lvlJc w:val="left"/>
      <w:pPr>
        <w:ind w:left="2224" w:hanging="360"/>
      </w:pPr>
      <w:rPr>
        <w:rFonts w:ascii="Wingdings" w:hAnsi="Wingdings" w:hint="default"/>
      </w:rPr>
    </w:lvl>
    <w:lvl w:ilvl="3" w:tplc="FFFFFFFF" w:tentative="1">
      <w:start w:val="1"/>
      <w:numFmt w:val="bullet"/>
      <w:lvlText w:val=""/>
      <w:lvlJc w:val="left"/>
      <w:pPr>
        <w:ind w:left="2944" w:hanging="360"/>
      </w:pPr>
      <w:rPr>
        <w:rFonts w:ascii="Symbol" w:hAnsi="Symbol" w:hint="default"/>
      </w:rPr>
    </w:lvl>
    <w:lvl w:ilvl="4" w:tplc="FFFFFFFF" w:tentative="1">
      <w:start w:val="1"/>
      <w:numFmt w:val="bullet"/>
      <w:lvlText w:val="o"/>
      <w:lvlJc w:val="left"/>
      <w:pPr>
        <w:ind w:left="3664" w:hanging="360"/>
      </w:pPr>
      <w:rPr>
        <w:rFonts w:ascii="Courier New" w:hAnsi="Courier New" w:cs="Courier New" w:hint="default"/>
      </w:rPr>
    </w:lvl>
    <w:lvl w:ilvl="5" w:tplc="FFFFFFFF" w:tentative="1">
      <w:start w:val="1"/>
      <w:numFmt w:val="bullet"/>
      <w:lvlText w:val=""/>
      <w:lvlJc w:val="left"/>
      <w:pPr>
        <w:ind w:left="4384" w:hanging="360"/>
      </w:pPr>
      <w:rPr>
        <w:rFonts w:ascii="Wingdings" w:hAnsi="Wingdings" w:hint="default"/>
      </w:rPr>
    </w:lvl>
    <w:lvl w:ilvl="6" w:tplc="FFFFFFFF" w:tentative="1">
      <w:start w:val="1"/>
      <w:numFmt w:val="bullet"/>
      <w:lvlText w:val=""/>
      <w:lvlJc w:val="left"/>
      <w:pPr>
        <w:ind w:left="5104" w:hanging="360"/>
      </w:pPr>
      <w:rPr>
        <w:rFonts w:ascii="Symbol" w:hAnsi="Symbol" w:hint="default"/>
      </w:rPr>
    </w:lvl>
    <w:lvl w:ilvl="7" w:tplc="FFFFFFFF" w:tentative="1">
      <w:start w:val="1"/>
      <w:numFmt w:val="bullet"/>
      <w:lvlText w:val="o"/>
      <w:lvlJc w:val="left"/>
      <w:pPr>
        <w:ind w:left="5824" w:hanging="360"/>
      </w:pPr>
      <w:rPr>
        <w:rFonts w:ascii="Courier New" w:hAnsi="Courier New" w:cs="Courier New" w:hint="default"/>
      </w:rPr>
    </w:lvl>
    <w:lvl w:ilvl="8" w:tplc="FFFFFFFF" w:tentative="1">
      <w:start w:val="1"/>
      <w:numFmt w:val="bullet"/>
      <w:lvlText w:val=""/>
      <w:lvlJc w:val="left"/>
      <w:pPr>
        <w:ind w:left="6544" w:hanging="360"/>
      </w:pPr>
      <w:rPr>
        <w:rFonts w:ascii="Wingdings" w:hAnsi="Wingdings" w:hint="default"/>
      </w:rPr>
    </w:lvl>
  </w:abstractNum>
  <w:abstractNum w:abstractNumId="12" w15:restartNumberingAfterBreak="0">
    <w:nsid w:val="59997FE4"/>
    <w:multiLevelType w:val="hybridMultilevel"/>
    <w:tmpl w:val="1B82D0FE"/>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86C568E"/>
    <w:multiLevelType w:val="hybridMultilevel"/>
    <w:tmpl w:val="80B4D8F4"/>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A0C0AC6"/>
    <w:multiLevelType w:val="hybridMultilevel"/>
    <w:tmpl w:val="E2B82C62"/>
    <w:lvl w:ilvl="0" w:tplc="051A064A">
      <w:start w:val="1"/>
      <w:numFmt w:val="decimal"/>
      <w:lvlText w:val="%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BA15844"/>
    <w:multiLevelType w:val="hybridMultilevel"/>
    <w:tmpl w:val="1F4C1E80"/>
    <w:lvl w:ilvl="0" w:tplc="F9D61DD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8A655EC"/>
    <w:multiLevelType w:val="hybridMultilevel"/>
    <w:tmpl w:val="CADAB246"/>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B6D5F21"/>
    <w:multiLevelType w:val="hybridMultilevel"/>
    <w:tmpl w:val="C264F0D2"/>
    <w:lvl w:ilvl="0" w:tplc="C4847B0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00096907">
    <w:abstractNumId w:val="2"/>
  </w:num>
  <w:num w:numId="2" w16cid:durableId="599142190">
    <w:abstractNumId w:val="0"/>
  </w:num>
  <w:num w:numId="3" w16cid:durableId="1386223914">
    <w:abstractNumId w:val="1"/>
  </w:num>
  <w:num w:numId="4" w16cid:durableId="1027103360">
    <w:abstractNumId w:val="2"/>
    <w:lvlOverride w:ilvl="0">
      <w:startOverride w:val="1"/>
    </w:lvlOverride>
  </w:num>
  <w:num w:numId="5" w16cid:durableId="1933052331">
    <w:abstractNumId w:val="0"/>
    <w:lvlOverride w:ilvl="0">
      <w:startOverride w:val="1"/>
    </w:lvlOverride>
  </w:num>
  <w:num w:numId="6" w16cid:durableId="1619070901">
    <w:abstractNumId w:val="14"/>
  </w:num>
  <w:num w:numId="7" w16cid:durableId="657730470">
    <w:abstractNumId w:val="10"/>
  </w:num>
  <w:num w:numId="8" w16cid:durableId="315260305">
    <w:abstractNumId w:val="15"/>
  </w:num>
  <w:num w:numId="9" w16cid:durableId="689379658">
    <w:abstractNumId w:val="17"/>
  </w:num>
  <w:num w:numId="10" w16cid:durableId="455759203">
    <w:abstractNumId w:val="12"/>
  </w:num>
  <w:num w:numId="11" w16cid:durableId="646252565">
    <w:abstractNumId w:val="9"/>
  </w:num>
  <w:num w:numId="12" w16cid:durableId="1269657695">
    <w:abstractNumId w:val="13"/>
  </w:num>
  <w:num w:numId="13" w16cid:durableId="2087454202">
    <w:abstractNumId w:val="16"/>
  </w:num>
  <w:num w:numId="14" w16cid:durableId="825628781">
    <w:abstractNumId w:val="4"/>
  </w:num>
  <w:num w:numId="15" w16cid:durableId="682557757">
    <w:abstractNumId w:val="6"/>
  </w:num>
  <w:num w:numId="16" w16cid:durableId="1144006435">
    <w:abstractNumId w:val="5"/>
  </w:num>
  <w:num w:numId="17" w16cid:durableId="2029209322">
    <w:abstractNumId w:val="7"/>
  </w:num>
  <w:num w:numId="18" w16cid:durableId="1265959779">
    <w:abstractNumId w:val="8"/>
  </w:num>
  <w:num w:numId="19" w16cid:durableId="912009208">
    <w:abstractNumId w:val="3"/>
  </w:num>
  <w:num w:numId="20" w16cid:durableId="194094255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lTrailSpace/>
    <w:doNotExpandShiftReturn/>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C26"/>
    <w:rsid w:val="00000F60"/>
    <w:rsid w:val="000010A5"/>
    <w:rsid w:val="000150BE"/>
    <w:rsid w:val="000217B6"/>
    <w:rsid w:val="000338A1"/>
    <w:rsid w:val="00041CB0"/>
    <w:rsid w:val="00083BBC"/>
    <w:rsid w:val="000F658A"/>
    <w:rsid w:val="001130CE"/>
    <w:rsid w:val="00135E9A"/>
    <w:rsid w:val="00173E7F"/>
    <w:rsid w:val="00193F81"/>
    <w:rsid w:val="001C7F26"/>
    <w:rsid w:val="002115C4"/>
    <w:rsid w:val="00263A86"/>
    <w:rsid w:val="002C7AEA"/>
    <w:rsid w:val="002D5A2C"/>
    <w:rsid w:val="002E069B"/>
    <w:rsid w:val="002F6F30"/>
    <w:rsid w:val="003A0D94"/>
    <w:rsid w:val="003B2D46"/>
    <w:rsid w:val="003E31FE"/>
    <w:rsid w:val="004013CE"/>
    <w:rsid w:val="004633F5"/>
    <w:rsid w:val="00470EB9"/>
    <w:rsid w:val="004A348C"/>
    <w:rsid w:val="004D2B46"/>
    <w:rsid w:val="005801F6"/>
    <w:rsid w:val="005D2A6E"/>
    <w:rsid w:val="005E26F5"/>
    <w:rsid w:val="007D7427"/>
    <w:rsid w:val="00802575"/>
    <w:rsid w:val="0085124E"/>
    <w:rsid w:val="0092097F"/>
    <w:rsid w:val="009270BF"/>
    <w:rsid w:val="00931F08"/>
    <w:rsid w:val="00934C26"/>
    <w:rsid w:val="00941DC1"/>
    <w:rsid w:val="00971530"/>
    <w:rsid w:val="009B243E"/>
    <w:rsid w:val="00A6435C"/>
    <w:rsid w:val="00A773CA"/>
    <w:rsid w:val="00AF2F8B"/>
    <w:rsid w:val="00BF4152"/>
    <w:rsid w:val="00C04744"/>
    <w:rsid w:val="00C17218"/>
    <w:rsid w:val="00C43DC1"/>
    <w:rsid w:val="00C5226A"/>
    <w:rsid w:val="00CD167D"/>
    <w:rsid w:val="00D13FA6"/>
    <w:rsid w:val="00D33923"/>
    <w:rsid w:val="00D42A8F"/>
    <w:rsid w:val="00D64515"/>
    <w:rsid w:val="00E72D8B"/>
    <w:rsid w:val="00F30083"/>
    <w:rsid w:val="00FD315C"/>
    <w:rsid w:val="00FE55AD"/>
    <w:rsid w:val="00FF6A49"/>
    <w:rsid w:val="717B96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7E841"/>
  <w14:defaultImageDpi w14:val="32767"/>
  <w15:chartTrackingRefBased/>
  <w15:docId w15:val="{2303FB9C-4220-4BBC-912B-363A25C54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iPriority="2" w:qFormat="1"/>
    <w:lsdException w:name="annotation text" w:semiHidden="1"/>
    <w:lsdException w:name="index heading" w:semiHidden="1"/>
    <w:lsdException w:name="caption" w:semiHidden="1" w:qFormat="1"/>
    <w:lsdException w:name="table of figures" w:semiHidden="1"/>
    <w:lsdException w:name="envelope address" w:semiHidden="1"/>
    <w:lsdException w:name="envelope return" w:semiHidden="1"/>
    <w:lsdException w:name="annotation reference" w:semiHidden="1"/>
    <w:lsdException w:name="line number" w:semiHidden="1"/>
    <w:lsdException w:name="page number" w:semiHidden="1"/>
    <w:lsdException w:name="table of authorities" w:semiHidden="1"/>
    <w:lsdException w:name="macro" w:semiHidden="1"/>
    <w:lsdException w:name="toa heading" w:semiHidden="1"/>
    <w:lsdException w:name="List" w:semiHidden="1"/>
    <w:lsdException w:name="List Bullet" w:uiPriority="1" w:qFormat="1"/>
    <w:lsdException w:name="List Number" w:uiPriority="1" w:qFormat="1"/>
    <w:lsdException w:name="List 2" w:semiHidden="1"/>
    <w:lsdException w:name="List 3" w:semiHidden="1"/>
    <w:lsdException w:name="List 4" w:semiHidden="1"/>
    <w:lsdException w:name="List 5" w:semiHidden="1"/>
    <w:lsdException w:name="List Bullet 2" w:uiPriority="1" w:qFormat="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Closing" w:semiHidden="1"/>
    <w:lsdException w:name="Signature" w:semiHidden="1"/>
    <w:lsdException w:name="Default Paragraph Font" w:semiHidden="1" w:uiPriority="1" w:unhideWhenUsed="1"/>
    <w:lsdException w:name="Body Text" w:uiPriority="1" w:qFormat="1"/>
    <w:lsdException w:name="Body Text Indent" w:uiPriority="1"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934C26"/>
    <w:pPr>
      <w:spacing w:line="278" w:lineRule="auto"/>
    </w:pPr>
    <w:rPr>
      <w:kern w:val="2"/>
      <w:sz w:val="24"/>
      <w:szCs w:val="24"/>
      <w14:ligatures w14:val="standardContextual"/>
    </w:rPr>
  </w:style>
  <w:style w:type="paragraph" w:styleId="Heading1">
    <w:name w:val="heading 1"/>
    <w:next w:val="BodyText"/>
    <w:link w:val="Heading1Char"/>
    <w:qFormat/>
    <w:rsid w:val="00083BBC"/>
    <w:pPr>
      <w:keepNext/>
      <w:keepLines/>
      <w:pageBreakBefore/>
      <w:spacing w:after="2160" w:line="240" w:lineRule="auto"/>
      <w:outlineLvl w:val="0"/>
    </w:pPr>
    <w:rPr>
      <w:rFonts w:asciiTheme="majorHAnsi" w:eastAsiaTheme="majorEastAsia" w:hAnsiTheme="majorHAnsi" w:cstheme="majorBidi"/>
      <w:b/>
      <w:color w:val="013846" w:themeColor="accent2"/>
      <w:sz w:val="80"/>
      <w:szCs w:val="32"/>
    </w:rPr>
  </w:style>
  <w:style w:type="paragraph" w:styleId="Heading2">
    <w:name w:val="heading 2"/>
    <w:next w:val="BodyText"/>
    <w:link w:val="Heading2Char"/>
    <w:qFormat/>
    <w:rsid w:val="009B243E"/>
    <w:pPr>
      <w:keepNext/>
      <w:keepLines/>
      <w:spacing w:before="480" w:after="240" w:line="240" w:lineRule="auto"/>
      <w:outlineLvl w:val="1"/>
    </w:pPr>
    <w:rPr>
      <w:rFonts w:asciiTheme="majorHAnsi" w:eastAsiaTheme="majorEastAsia" w:hAnsiTheme="majorHAnsi" w:cstheme="majorBidi"/>
      <w:b/>
      <w:color w:val="013846" w:themeColor="accent2"/>
      <w:sz w:val="40"/>
      <w:szCs w:val="26"/>
    </w:rPr>
  </w:style>
  <w:style w:type="paragraph" w:styleId="Heading3">
    <w:name w:val="heading 3"/>
    <w:next w:val="BodyText"/>
    <w:link w:val="Heading3Char"/>
    <w:qFormat/>
    <w:rsid w:val="009B243E"/>
    <w:pPr>
      <w:keepNext/>
      <w:keepLines/>
      <w:spacing w:before="240" w:after="240" w:line="240" w:lineRule="auto"/>
      <w:outlineLvl w:val="2"/>
    </w:pPr>
    <w:rPr>
      <w:rFonts w:asciiTheme="majorHAnsi" w:eastAsiaTheme="majorEastAsia" w:hAnsiTheme="majorHAnsi" w:cstheme="majorBidi"/>
      <w:b/>
      <w:color w:val="013846" w:themeColor="accent2"/>
      <w:sz w:val="30"/>
      <w:szCs w:val="24"/>
    </w:rPr>
  </w:style>
  <w:style w:type="paragraph" w:styleId="Heading4">
    <w:name w:val="heading 4"/>
    <w:next w:val="BodyText"/>
    <w:link w:val="Heading4Char"/>
    <w:qFormat/>
    <w:rsid w:val="009B243E"/>
    <w:pPr>
      <w:keepNext/>
      <w:keepLines/>
      <w:spacing w:before="240" w:after="240" w:line="240" w:lineRule="auto"/>
      <w:outlineLvl w:val="3"/>
    </w:pPr>
    <w:rPr>
      <w:rFonts w:asciiTheme="majorHAnsi" w:eastAsiaTheme="majorEastAsia" w:hAnsiTheme="majorHAnsi" w:cstheme="majorBidi"/>
      <w:b/>
      <w:iCs/>
      <w:color w:val="013846" w:themeColor="accent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Subtitle"/>
    <w:link w:val="TitleChar"/>
    <w:uiPriority w:val="99"/>
    <w:semiHidden/>
    <w:rsid w:val="000010A5"/>
    <w:pPr>
      <w:spacing w:after="540" w:line="1300" w:lineRule="exact"/>
      <w:contextualSpacing/>
    </w:pPr>
    <w:rPr>
      <w:rFonts w:asciiTheme="majorHAnsi" w:eastAsiaTheme="majorEastAsia" w:hAnsiTheme="majorHAnsi" w:cstheme="majorBidi"/>
      <w:b/>
      <w:color w:val="013846" w:themeColor="accent2"/>
      <w:spacing w:val="-20"/>
      <w:sz w:val="124"/>
      <w:szCs w:val="56"/>
    </w:rPr>
  </w:style>
  <w:style w:type="character" w:customStyle="1" w:styleId="TitleChar">
    <w:name w:val="Title Char"/>
    <w:basedOn w:val="DefaultParagraphFont"/>
    <w:link w:val="Title"/>
    <w:uiPriority w:val="99"/>
    <w:semiHidden/>
    <w:rsid w:val="00C04744"/>
    <w:rPr>
      <w:rFonts w:asciiTheme="majorHAnsi" w:eastAsiaTheme="majorEastAsia" w:hAnsiTheme="majorHAnsi" w:cstheme="majorBidi"/>
      <w:b/>
      <w:color w:val="013846" w:themeColor="accent2"/>
      <w:spacing w:val="-20"/>
      <w:sz w:val="124"/>
      <w:szCs w:val="56"/>
    </w:rPr>
  </w:style>
  <w:style w:type="paragraph" w:styleId="Subtitle">
    <w:name w:val="Subtitle"/>
    <w:next w:val="BodyText"/>
    <w:link w:val="SubtitleChar"/>
    <w:uiPriority w:val="99"/>
    <w:semiHidden/>
    <w:rsid w:val="000010A5"/>
    <w:pPr>
      <w:numPr>
        <w:ilvl w:val="1"/>
      </w:numPr>
      <w:spacing w:after="240" w:line="240" w:lineRule="auto"/>
    </w:pPr>
    <w:rPr>
      <w:rFonts w:eastAsiaTheme="minorEastAsia"/>
      <w:color w:val="013846" w:themeColor="accent2"/>
      <w:sz w:val="56"/>
    </w:rPr>
  </w:style>
  <w:style w:type="character" w:customStyle="1" w:styleId="SubtitleChar">
    <w:name w:val="Subtitle Char"/>
    <w:basedOn w:val="DefaultParagraphFont"/>
    <w:link w:val="Subtitle"/>
    <w:uiPriority w:val="99"/>
    <w:semiHidden/>
    <w:rsid w:val="00C04744"/>
    <w:rPr>
      <w:rFonts w:eastAsiaTheme="minorEastAsia"/>
      <w:color w:val="013846" w:themeColor="accent2"/>
      <w:sz w:val="56"/>
    </w:rPr>
  </w:style>
  <w:style w:type="paragraph" w:styleId="TOC1">
    <w:name w:val="toc 1"/>
    <w:basedOn w:val="BodyText"/>
    <w:next w:val="BodyText"/>
    <w:uiPriority w:val="39"/>
    <w:rsid w:val="00D42A8F"/>
    <w:pPr>
      <w:keepNext/>
      <w:keepLines/>
      <w:spacing w:after="120"/>
    </w:pPr>
    <w:rPr>
      <w:b/>
      <w:color w:val="013846" w:themeColor="accent2"/>
      <w:sz w:val="28"/>
    </w:rPr>
  </w:style>
  <w:style w:type="paragraph" w:styleId="TOC2">
    <w:name w:val="toc 2"/>
    <w:basedOn w:val="TOC1"/>
    <w:next w:val="Normal"/>
    <w:uiPriority w:val="39"/>
    <w:rsid w:val="00D42A8F"/>
    <w:pPr>
      <w:keepNext w:val="0"/>
      <w:ind w:left="567"/>
    </w:pPr>
    <w:rPr>
      <w:b w:val="0"/>
      <w:color w:val="auto"/>
    </w:rPr>
  </w:style>
  <w:style w:type="character" w:customStyle="1" w:styleId="Heading1Char">
    <w:name w:val="Heading 1 Char"/>
    <w:basedOn w:val="DefaultParagraphFont"/>
    <w:link w:val="Heading1"/>
    <w:rsid w:val="00083BBC"/>
    <w:rPr>
      <w:rFonts w:asciiTheme="majorHAnsi" w:eastAsiaTheme="majorEastAsia" w:hAnsiTheme="majorHAnsi" w:cstheme="majorBidi"/>
      <w:b/>
      <w:color w:val="013846" w:themeColor="accent2"/>
      <w:sz w:val="80"/>
      <w:szCs w:val="32"/>
    </w:rPr>
  </w:style>
  <w:style w:type="paragraph" w:styleId="TOCHeading">
    <w:name w:val="TOC Heading"/>
    <w:next w:val="BodyText"/>
    <w:uiPriority w:val="99"/>
    <w:semiHidden/>
    <w:rsid w:val="00D13FA6"/>
    <w:pPr>
      <w:spacing w:after="2160" w:line="240" w:lineRule="auto"/>
    </w:pPr>
    <w:rPr>
      <w:rFonts w:asciiTheme="majorHAnsi" w:eastAsiaTheme="majorEastAsia" w:hAnsiTheme="majorHAnsi" w:cstheme="majorBidi"/>
      <w:b/>
      <w:color w:val="013846" w:themeColor="accent2"/>
      <w:sz w:val="80"/>
      <w:szCs w:val="32"/>
    </w:rPr>
  </w:style>
  <w:style w:type="character" w:customStyle="1" w:styleId="Heading2Char">
    <w:name w:val="Heading 2 Char"/>
    <w:basedOn w:val="DefaultParagraphFont"/>
    <w:link w:val="Heading2"/>
    <w:rsid w:val="009B243E"/>
    <w:rPr>
      <w:rFonts w:asciiTheme="majorHAnsi" w:eastAsiaTheme="majorEastAsia" w:hAnsiTheme="majorHAnsi" w:cstheme="majorBidi"/>
      <w:b/>
      <w:color w:val="013846" w:themeColor="accent2"/>
      <w:sz w:val="40"/>
      <w:szCs w:val="26"/>
    </w:rPr>
  </w:style>
  <w:style w:type="character" w:customStyle="1" w:styleId="Heading3Char">
    <w:name w:val="Heading 3 Char"/>
    <w:basedOn w:val="DefaultParagraphFont"/>
    <w:link w:val="Heading3"/>
    <w:rsid w:val="009B243E"/>
    <w:rPr>
      <w:rFonts w:asciiTheme="majorHAnsi" w:eastAsiaTheme="majorEastAsia" w:hAnsiTheme="majorHAnsi" w:cstheme="majorBidi"/>
      <w:b/>
      <w:color w:val="013846" w:themeColor="accent2"/>
      <w:sz w:val="30"/>
      <w:szCs w:val="24"/>
    </w:rPr>
  </w:style>
  <w:style w:type="paragraph" w:styleId="BodyText">
    <w:name w:val="Body Text"/>
    <w:link w:val="BodyTextChar"/>
    <w:uiPriority w:val="1"/>
    <w:qFormat/>
    <w:rsid w:val="000010A5"/>
    <w:pPr>
      <w:spacing w:after="240" w:line="240" w:lineRule="auto"/>
    </w:pPr>
    <w:rPr>
      <w:sz w:val="24"/>
    </w:rPr>
  </w:style>
  <w:style w:type="character" w:customStyle="1" w:styleId="BodyTextChar">
    <w:name w:val="Body Text Char"/>
    <w:basedOn w:val="DefaultParagraphFont"/>
    <w:link w:val="BodyText"/>
    <w:uiPriority w:val="1"/>
    <w:rsid w:val="000010A5"/>
    <w:rPr>
      <w:sz w:val="24"/>
    </w:rPr>
  </w:style>
  <w:style w:type="character" w:customStyle="1" w:styleId="Heading4Char">
    <w:name w:val="Heading 4 Char"/>
    <w:basedOn w:val="DefaultParagraphFont"/>
    <w:link w:val="Heading4"/>
    <w:rsid w:val="009B243E"/>
    <w:rPr>
      <w:rFonts w:asciiTheme="majorHAnsi" w:eastAsiaTheme="majorEastAsia" w:hAnsiTheme="majorHAnsi" w:cstheme="majorBidi"/>
      <w:b/>
      <w:iCs/>
      <w:color w:val="013846" w:themeColor="accent2"/>
      <w:sz w:val="24"/>
    </w:rPr>
  </w:style>
  <w:style w:type="paragraph" w:styleId="BodyTextIndent">
    <w:name w:val="Body Text Indent"/>
    <w:basedOn w:val="BodyText"/>
    <w:link w:val="BodyTextIndentChar"/>
    <w:uiPriority w:val="1"/>
    <w:qFormat/>
    <w:rsid w:val="00AF2F8B"/>
    <w:pPr>
      <w:ind w:left="454"/>
    </w:pPr>
  </w:style>
  <w:style w:type="character" w:customStyle="1" w:styleId="BodyTextIndentChar">
    <w:name w:val="Body Text Indent Char"/>
    <w:basedOn w:val="DefaultParagraphFont"/>
    <w:link w:val="BodyTextIndent"/>
    <w:uiPriority w:val="1"/>
    <w:rsid w:val="00AF2F8B"/>
    <w:rPr>
      <w:sz w:val="24"/>
    </w:rPr>
  </w:style>
  <w:style w:type="paragraph" w:styleId="ListBullet">
    <w:name w:val="List Bullet"/>
    <w:basedOn w:val="BodyText"/>
    <w:uiPriority w:val="2"/>
    <w:qFormat/>
    <w:rsid w:val="00AF2F8B"/>
    <w:pPr>
      <w:numPr>
        <w:numId w:val="1"/>
      </w:numPr>
      <w:tabs>
        <w:tab w:val="left" w:pos="454"/>
      </w:tabs>
      <w:contextualSpacing/>
    </w:pPr>
  </w:style>
  <w:style w:type="paragraph" w:styleId="ListBullet2">
    <w:name w:val="List Bullet 2"/>
    <w:basedOn w:val="BodyText"/>
    <w:uiPriority w:val="2"/>
    <w:qFormat/>
    <w:rsid w:val="00AF2F8B"/>
    <w:pPr>
      <w:numPr>
        <w:numId w:val="2"/>
      </w:numPr>
      <w:contextualSpacing/>
    </w:pPr>
  </w:style>
  <w:style w:type="paragraph" w:styleId="ListNumber">
    <w:name w:val="List Number"/>
    <w:basedOn w:val="BodyText"/>
    <w:uiPriority w:val="2"/>
    <w:qFormat/>
    <w:rsid w:val="00AF2F8B"/>
    <w:pPr>
      <w:numPr>
        <w:numId w:val="3"/>
      </w:numPr>
      <w:tabs>
        <w:tab w:val="left" w:pos="454"/>
      </w:tabs>
    </w:pPr>
  </w:style>
  <w:style w:type="paragraph" w:styleId="FootnoteText">
    <w:name w:val="footnote text"/>
    <w:basedOn w:val="BodyText"/>
    <w:link w:val="FootnoteTextChar"/>
    <w:uiPriority w:val="2"/>
    <w:qFormat/>
    <w:rsid w:val="00AF2F8B"/>
    <w:pPr>
      <w:keepLines/>
      <w:spacing w:after="60"/>
      <w:ind w:left="357" w:hanging="357"/>
    </w:pPr>
    <w:rPr>
      <w:szCs w:val="20"/>
    </w:rPr>
  </w:style>
  <w:style w:type="character" w:customStyle="1" w:styleId="FootnoteTextChar">
    <w:name w:val="Footnote Text Char"/>
    <w:basedOn w:val="DefaultParagraphFont"/>
    <w:link w:val="FootnoteText"/>
    <w:uiPriority w:val="2"/>
    <w:rsid w:val="00E72D8B"/>
    <w:rPr>
      <w:sz w:val="24"/>
      <w:szCs w:val="20"/>
    </w:rPr>
  </w:style>
  <w:style w:type="character" w:styleId="FootnoteReference">
    <w:name w:val="footnote reference"/>
    <w:uiPriority w:val="99"/>
    <w:semiHidden/>
    <w:rsid w:val="00931F08"/>
    <w:rPr>
      <w:vertAlign w:val="superscript"/>
    </w:rPr>
  </w:style>
  <w:style w:type="paragraph" w:styleId="Header">
    <w:name w:val="header"/>
    <w:link w:val="HeaderChar"/>
    <w:uiPriority w:val="99"/>
    <w:semiHidden/>
    <w:rsid w:val="00D13FA6"/>
    <w:pPr>
      <w:spacing w:after="0" w:line="240" w:lineRule="auto"/>
      <w:jc w:val="center"/>
    </w:pPr>
    <w:rPr>
      <w:sz w:val="24"/>
    </w:rPr>
  </w:style>
  <w:style w:type="character" w:customStyle="1" w:styleId="HeaderChar">
    <w:name w:val="Header Char"/>
    <w:basedOn w:val="DefaultParagraphFont"/>
    <w:link w:val="Header"/>
    <w:uiPriority w:val="99"/>
    <w:semiHidden/>
    <w:rsid w:val="00C04744"/>
    <w:rPr>
      <w:sz w:val="24"/>
    </w:rPr>
  </w:style>
  <w:style w:type="paragraph" w:styleId="Footer">
    <w:name w:val="footer"/>
    <w:basedOn w:val="BodyText"/>
    <w:link w:val="FooterChar"/>
    <w:uiPriority w:val="99"/>
    <w:semiHidden/>
    <w:rsid w:val="00D13FA6"/>
    <w:pPr>
      <w:tabs>
        <w:tab w:val="right" w:pos="10149"/>
      </w:tabs>
      <w:spacing w:after="0"/>
      <w:ind w:left="57"/>
    </w:pPr>
  </w:style>
  <w:style w:type="character" w:customStyle="1" w:styleId="FooterChar">
    <w:name w:val="Footer Char"/>
    <w:basedOn w:val="DefaultParagraphFont"/>
    <w:link w:val="Footer"/>
    <w:uiPriority w:val="99"/>
    <w:semiHidden/>
    <w:rsid w:val="00C04744"/>
    <w:rPr>
      <w:sz w:val="24"/>
    </w:rPr>
  </w:style>
  <w:style w:type="character" w:styleId="Hyperlink">
    <w:name w:val="Hyperlink"/>
    <w:uiPriority w:val="99"/>
    <w:rsid w:val="00FE55AD"/>
    <w:rPr>
      <w:b/>
      <w:color w:val="013846" w:themeColor="accent2"/>
      <w:u w:val="none"/>
    </w:rPr>
  </w:style>
  <w:style w:type="character" w:styleId="FollowedHyperlink">
    <w:name w:val="FollowedHyperlink"/>
    <w:basedOn w:val="Hyperlink"/>
    <w:uiPriority w:val="99"/>
    <w:semiHidden/>
    <w:rsid w:val="00FE55AD"/>
    <w:rPr>
      <w:b/>
      <w:color w:val="013846" w:themeColor="accent2"/>
      <w:u w:val="none"/>
    </w:rPr>
  </w:style>
  <w:style w:type="paragraph" w:customStyle="1" w:styleId="EmphasisHeading">
    <w:name w:val="Emphasis Heading"/>
    <w:basedOn w:val="BodyText"/>
    <w:uiPriority w:val="3"/>
    <w:qFormat/>
    <w:rsid w:val="00CD167D"/>
    <w:pPr>
      <w:keepNext/>
      <w:keepLines/>
      <w:pBdr>
        <w:top w:val="single" w:sz="48" w:space="1" w:color="FCEDF2"/>
        <w:left w:val="single" w:sz="48" w:space="4" w:color="FCEDF2"/>
        <w:bottom w:val="single" w:sz="48" w:space="1" w:color="FCEDF2"/>
        <w:right w:val="single" w:sz="48" w:space="4" w:color="FCEDF2"/>
      </w:pBdr>
      <w:shd w:val="clear" w:color="auto" w:fill="FCEDF2"/>
      <w:ind w:left="199" w:right="199"/>
    </w:pPr>
    <w:rPr>
      <w:b/>
      <w:bCs/>
    </w:rPr>
  </w:style>
  <w:style w:type="paragraph" w:customStyle="1" w:styleId="EmphasisText">
    <w:name w:val="Emphasis Text"/>
    <w:basedOn w:val="BodyText"/>
    <w:uiPriority w:val="3"/>
    <w:qFormat/>
    <w:rsid w:val="00CD167D"/>
    <w:pPr>
      <w:keepLines/>
      <w:pBdr>
        <w:top w:val="single" w:sz="48" w:space="1" w:color="FCEDF2"/>
        <w:left w:val="single" w:sz="48" w:space="4" w:color="FCEDF2"/>
        <w:bottom w:val="single" w:sz="48" w:space="1" w:color="FCEDF2"/>
        <w:right w:val="single" w:sz="48" w:space="4" w:color="FCEDF2"/>
      </w:pBdr>
      <w:shd w:val="clear" w:color="auto" w:fill="FCEDF2"/>
      <w:ind w:left="199" w:right="199"/>
    </w:pPr>
  </w:style>
  <w:style w:type="paragraph" w:customStyle="1" w:styleId="EmphasisBullet">
    <w:name w:val="Emphasis Bullet"/>
    <w:basedOn w:val="ListBullet2"/>
    <w:uiPriority w:val="4"/>
    <w:qFormat/>
    <w:rsid w:val="00CD167D"/>
    <w:pPr>
      <w:keepLines/>
      <w:pBdr>
        <w:top w:val="single" w:sz="48" w:space="1" w:color="FCEDF2"/>
        <w:left w:val="single" w:sz="48" w:space="4" w:color="FCEDF2"/>
        <w:bottom w:val="single" w:sz="48" w:space="1" w:color="FCEDF2"/>
        <w:right w:val="single" w:sz="48" w:space="4" w:color="FCEDF2"/>
      </w:pBdr>
      <w:shd w:val="clear" w:color="auto" w:fill="FCEDF2"/>
      <w:tabs>
        <w:tab w:val="clear" w:pos="907"/>
        <w:tab w:val="left" w:pos="652"/>
      </w:tabs>
      <w:ind w:left="653" w:right="199" w:hanging="454"/>
    </w:pPr>
  </w:style>
  <w:style w:type="character" w:styleId="EndnoteReference">
    <w:name w:val="endnote reference"/>
    <w:basedOn w:val="FootnoteReference"/>
    <w:uiPriority w:val="99"/>
    <w:semiHidden/>
    <w:rsid w:val="00D13FA6"/>
    <w:rPr>
      <w:vertAlign w:val="superscript"/>
    </w:rPr>
  </w:style>
  <w:style w:type="paragraph" w:styleId="EndnoteText">
    <w:name w:val="endnote text"/>
    <w:basedOn w:val="FootnoteText"/>
    <w:link w:val="EndnoteTextChar"/>
    <w:uiPriority w:val="99"/>
    <w:semiHidden/>
    <w:rsid w:val="00D13FA6"/>
  </w:style>
  <w:style w:type="character" w:customStyle="1" w:styleId="EndnoteTextChar">
    <w:name w:val="Endnote Text Char"/>
    <w:basedOn w:val="DefaultParagraphFont"/>
    <w:link w:val="EndnoteText"/>
    <w:uiPriority w:val="99"/>
    <w:semiHidden/>
    <w:rsid w:val="00C04744"/>
    <w:rPr>
      <w:sz w:val="24"/>
      <w:szCs w:val="20"/>
    </w:rPr>
  </w:style>
  <w:style w:type="table" w:styleId="TableGrid">
    <w:name w:val="Table Grid"/>
    <w:basedOn w:val="TableNormal"/>
    <w:uiPriority w:val="39"/>
    <w:rsid w:val="00F300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galOmbudsman">
    <w:name w:val="Legal Ombudsman"/>
    <w:basedOn w:val="TableNormal"/>
    <w:uiPriority w:val="99"/>
    <w:rsid w:val="00F30083"/>
    <w:pPr>
      <w:spacing w:after="0" w:line="240" w:lineRule="auto"/>
    </w:pPr>
    <w:rPr>
      <w:sz w:val="24"/>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113" w:type="dxa"/>
        <w:left w:w="113" w:type="dxa"/>
        <w:bottom w:w="113" w:type="dxa"/>
        <w:right w:w="113" w:type="dxa"/>
      </w:tblCellMar>
    </w:tblPr>
    <w:tcPr>
      <w:shd w:val="clear" w:color="auto" w:fill="FCEDF2"/>
    </w:tcPr>
    <w:tblStylePr w:type="firstRow">
      <w:rPr>
        <w:b/>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09CB7"/>
      </w:tcPr>
    </w:tblStylePr>
    <w:tblStylePr w:type="band1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CEDF2"/>
      </w:tcPr>
    </w:tblStylePr>
    <w:tblStylePr w:type="band2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ADBE5"/>
      </w:tcPr>
    </w:tblStylePr>
  </w:style>
  <w:style w:type="paragraph" w:customStyle="1" w:styleId="TableText">
    <w:name w:val="Table Text"/>
    <w:basedOn w:val="BodyText"/>
    <w:uiPriority w:val="2"/>
    <w:rsid w:val="00F30083"/>
    <w:pPr>
      <w:spacing w:after="0"/>
    </w:pPr>
  </w:style>
  <w:style w:type="paragraph" w:styleId="ListParagraph">
    <w:name w:val="List Paragraph"/>
    <w:basedOn w:val="Normal"/>
    <w:uiPriority w:val="34"/>
    <w:qFormat/>
    <w:rsid w:val="00934C26"/>
    <w:pPr>
      <w:ind w:left="720"/>
      <w:contextualSpacing/>
    </w:pPr>
  </w:style>
  <w:style w:type="paragraph" w:styleId="NoSpacing">
    <w:name w:val="No Spacing"/>
    <w:uiPriority w:val="1"/>
    <w:qFormat/>
    <w:rsid w:val="00934C26"/>
    <w:pPr>
      <w:spacing w:after="0" w:line="240" w:lineRule="auto"/>
    </w:pPr>
    <w:rPr>
      <w:kern w:val="2"/>
      <w:sz w:val="24"/>
      <w:szCs w:val="24"/>
      <w14:ligatures w14:val="standardContextual"/>
    </w:rPr>
  </w:style>
  <w:style w:type="table" w:styleId="ListTable3-Accent2">
    <w:name w:val="List Table 3 Accent 2"/>
    <w:basedOn w:val="TableNormal"/>
    <w:uiPriority w:val="48"/>
    <w:rsid w:val="00934C26"/>
    <w:pPr>
      <w:spacing w:after="0" w:line="240" w:lineRule="auto"/>
    </w:pPr>
    <w:tblPr>
      <w:tblStyleRowBandSize w:val="1"/>
      <w:tblStyleColBandSize w:val="1"/>
      <w:tblBorders>
        <w:top w:val="single" w:sz="4" w:space="0" w:color="013846" w:themeColor="accent2"/>
        <w:left w:val="single" w:sz="4" w:space="0" w:color="013846" w:themeColor="accent2"/>
        <w:bottom w:val="single" w:sz="4" w:space="0" w:color="013846" w:themeColor="accent2"/>
        <w:right w:val="single" w:sz="4" w:space="0" w:color="013846" w:themeColor="accent2"/>
      </w:tblBorders>
    </w:tblPr>
    <w:tblStylePr w:type="firstRow">
      <w:rPr>
        <w:b/>
        <w:bCs/>
        <w:color w:val="FFFFFF" w:themeColor="background1"/>
      </w:rPr>
      <w:tblPr/>
      <w:tcPr>
        <w:shd w:val="clear" w:color="auto" w:fill="013846" w:themeFill="accent2"/>
      </w:tcPr>
    </w:tblStylePr>
    <w:tblStylePr w:type="lastRow">
      <w:rPr>
        <w:b/>
        <w:bCs/>
      </w:rPr>
      <w:tblPr/>
      <w:tcPr>
        <w:tcBorders>
          <w:top w:val="double" w:sz="4" w:space="0" w:color="01384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13846" w:themeColor="accent2"/>
          <w:right w:val="single" w:sz="4" w:space="0" w:color="013846" w:themeColor="accent2"/>
        </w:tcBorders>
      </w:tcPr>
    </w:tblStylePr>
    <w:tblStylePr w:type="band1Horz">
      <w:tblPr/>
      <w:tcPr>
        <w:tcBorders>
          <w:top w:val="single" w:sz="4" w:space="0" w:color="013846" w:themeColor="accent2"/>
          <w:bottom w:val="single" w:sz="4" w:space="0" w:color="01384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13846" w:themeColor="accent2"/>
          <w:left w:val="nil"/>
        </w:tcBorders>
      </w:tcPr>
    </w:tblStylePr>
    <w:tblStylePr w:type="swCell">
      <w:tblPr/>
      <w:tcPr>
        <w:tcBorders>
          <w:top w:val="double" w:sz="4" w:space="0" w:color="013846" w:themeColor="accent2"/>
          <w:right w:val="nil"/>
        </w:tcBorders>
      </w:tcPr>
    </w:tblStylePr>
  </w:style>
  <w:style w:type="table" w:styleId="GridTable4">
    <w:name w:val="Grid Table 4"/>
    <w:basedOn w:val="TableNormal"/>
    <w:uiPriority w:val="49"/>
    <w:rsid w:val="00934C2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A6435C"/>
    <w:pPr>
      <w:spacing w:after="0" w:line="240" w:lineRule="auto"/>
    </w:pPr>
    <w:tblPr>
      <w:tblStyleRowBandSize w:val="1"/>
      <w:tblStyleColBandSize w:val="1"/>
      <w:tblBorders>
        <w:top w:val="single" w:sz="4" w:space="0" w:color="FF53A6" w:themeColor="accent1" w:themeTint="99"/>
        <w:left w:val="single" w:sz="4" w:space="0" w:color="FF53A6" w:themeColor="accent1" w:themeTint="99"/>
        <w:bottom w:val="single" w:sz="4" w:space="0" w:color="FF53A6" w:themeColor="accent1" w:themeTint="99"/>
        <w:right w:val="single" w:sz="4" w:space="0" w:color="FF53A6" w:themeColor="accent1" w:themeTint="99"/>
        <w:insideH w:val="single" w:sz="4" w:space="0" w:color="FF53A6" w:themeColor="accent1" w:themeTint="99"/>
        <w:insideV w:val="single" w:sz="4" w:space="0" w:color="FF53A6" w:themeColor="accent1" w:themeTint="99"/>
      </w:tblBorders>
    </w:tblPr>
    <w:tblStylePr w:type="firstRow">
      <w:rPr>
        <w:b/>
        <w:bCs/>
        <w:color w:val="FFFFFF" w:themeColor="background1"/>
      </w:rPr>
      <w:tblPr/>
      <w:tcPr>
        <w:tcBorders>
          <w:top w:val="single" w:sz="4" w:space="0" w:color="E0006D" w:themeColor="accent1"/>
          <w:left w:val="single" w:sz="4" w:space="0" w:color="E0006D" w:themeColor="accent1"/>
          <w:bottom w:val="single" w:sz="4" w:space="0" w:color="E0006D" w:themeColor="accent1"/>
          <w:right w:val="single" w:sz="4" w:space="0" w:color="E0006D" w:themeColor="accent1"/>
          <w:insideH w:val="nil"/>
          <w:insideV w:val="nil"/>
        </w:tcBorders>
        <w:shd w:val="clear" w:color="auto" w:fill="E0006D" w:themeFill="accent1"/>
      </w:tcPr>
    </w:tblStylePr>
    <w:tblStylePr w:type="lastRow">
      <w:rPr>
        <w:b/>
        <w:bCs/>
      </w:rPr>
      <w:tblPr/>
      <w:tcPr>
        <w:tcBorders>
          <w:top w:val="double" w:sz="4" w:space="0" w:color="E0006D" w:themeColor="accent1"/>
        </w:tcBorders>
      </w:tcPr>
    </w:tblStylePr>
    <w:tblStylePr w:type="firstCol">
      <w:rPr>
        <w:b/>
        <w:bCs/>
      </w:rPr>
    </w:tblStylePr>
    <w:tblStylePr w:type="lastCol">
      <w:rPr>
        <w:b/>
        <w:bCs/>
      </w:rPr>
    </w:tblStylePr>
    <w:tblStylePr w:type="band1Vert">
      <w:tblPr/>
      <w:tcPr>
        <w:shd w:val="clear" w:color="auto" w:fill="FFC5E1" w:themeFill="accent1" w:themeFillTint="33"/>
      </w:tcPr>
    </w:tblStylePr>
    <w:tblStylePr w:type="band1Horz">
      <w:tblPr/>
      <w:tcPr>
        <w:shd w:val="clear" w:color="auto" w:fill="FFC5E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legalombudsman.org.uk/for-legal-service-providers/learning-resources/model-complaints-resolution-procedur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Gilbert\OneDrive%20-%20Legal%20Ombudsman\Documents\20.255_LO_Brand%20Refresh_assets\Word%20templates\Legal%20Ombudsman%20report%20template%20-%20green%20cover.dotx" TargetMode="External"/></Relationships>
</file>

<file path=word/theme/theme1.xml><?xml version="1.0" encoding="utf-8"?>
<a:theme xmlns:a="http://schemas.openxmlformats.org/drawingml/2006/main" name="Office Theme">
  <a:themeElements>
    <a:clrScheme name="Legal Ombudsman">
      <a:dk1>
        <a:sysClr val="windowText" lastClr="000000"/>
      </a:dk1>
      <a:lt1>
        <a:sysClr val="window" lastClr="FFFFFF"/>
      </a:lt1>
      <a:dk2>
        <a:srgbClr val="000000"/>
      </a:dk2>
      <a:lt2>
        <a:srgbClr val="FFFFFF"/>
      </a:lt2>
      <a:accent1>
        <a:srgbClr val="E0006D"/>
      </a:accent1>
      <a:accent2>
        <a:srgbClr val="013846"/>
      </a:accent2>
      <a:accent3>
        <a:srgbClr val="BBC4CB"/>
      </a:accent3>
      <a:accent4>
        <a:srgbClr val="E0BAD7"/>
      </a:accent4>
      <a:accent5>
        <a:srgbClr val="99C6EA"/>
      </a:accent5>
      <a:accent6>
        <a:srgbClr val="FFD744"/>
      </a:accent6>
      <a:hlink>
        <a:srgbClr val="E0006D"/>
      </a:hlink>
      <a:folHlink>
        <a:srgbClr val="E0006D"/>
      </a:folHlink>
    </a:clrScheme>
    <a:fontScheme name="Legal Ombudsma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D3440727C51174689E1B96042E566CB" ma:contentTypeVersion="10" ma:contentTypeDescription="Create a new document." ma:contentTypeScope="" ma:versionID="dd06d17283ddb540bab13e31c0869a47">
  <xsd:schema xmlns:xsd="http://www.w3.org/2001/XMLSchema" xmlns:xs="http://www.w3.org/2001/XMLSchema" xmlns:p="http://schemas.microsoft.com/office/2006/metadata/properties" xmlns:ns2="5afc4ebf-1f09-49d0-b2fa-60e315b4942d" targetNamespace="http://schemas.microsoft.com/office/2006/metadata/properties" ma:root="true" ma:fieldsID="9c84b751dad524d1a39911f008ac9e0b" ns2:_="">
    <xsd:import namespace="5afc4ebf-1f09-49d0-b2fa-60e315b4942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fc4ebf-1f09-49d0-b2fa-60e315b494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BillingMetadata" ma:index="1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DD4A40-455B-462B-B23E-6541F8DCAAB5}">
  <ds:schemaRefs>
    <ds:schemaRef ds:uri="http://schemas.openxmlformats.org/officeDocument/2006/bibliography"/>
  </ds:schemaRefs>
</ds:datastoreItem>
</file>

<file path=customXml/itemProps2.xml><?xml version="1.0" encoding="utf-8"?>
<ds:datastoreItem xmlns:ds="http://schemas.openxmlformats.org/officeDocument/2006/customXml" ds:itemID="{2FA26C38-DAA9-42EA-BD3F-8E9DA76706D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8CDB9D9-C349-4AB8-9BF1-37D42CE16415}">
  <ds:schemaRefs>
    <ds:schemaRef ds:uri="http://schemas.microsoft.com/sharepoint/v3/contenttype/forms"/>
  </ds:schemaRefs>
</ds:datastoreItem>
</file>

<file path=customXml/itemProps4.xml><?xml version="1.0" encoding="utf-8"?>
<ds:datastoreItem xmlns:ds="http://schemas.openxmlformats.org/officeDocument/2006/customXml" ds:itemID="{FB8CBE0D-F676-4F8D-81C8-B65B107BF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fc4ebf-1f09-49d0-b2fa-60e315b494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6d8b641-eda7-4d5e-bf46-8998d8715f99}" enabled="1" method="Standard" siteId="{997bf7dd-e51b-4c39-84fb-7c0df2b9458e}" removed="0"/>
</clbl:labelList>
</file>

<file path=docProps/app.xml><?xml version="1.0" encoding="utf-8"?>
<Properties xmlns="http://schemas.openxmlformats.org/officeDocument/2006/extended-properties" xmlns:vt="http://schemas.openxmlformats.org/officeDocument/2006/docPropsVTypes">
  <Template>Legal Ombudsman report template - green cover</Template>
  <TotalTime>0</TotalTime>
  <Pages>3</Pages>
  <Words>504</Words>
  <Characters>2661</Characters>
  <Application>Microsoft Office Word</Application>
  <DocSecurity>0</DocSecurity>
  <Lines>102</Lines>
  <Paragraphs>42</Paragraphs>
  <ScaleCrop>false</ScaleCrop>
  <HeadingPairs>
    <vt:vector size="2" baseType="variant">
      <vt:variant>
        <vt:lpstr>Title</vt:lpstr>
      </vt:variant>
      <vt:variant>
        <vt:i4>1</vt:i4>
      </vt:variant>
    </vt:vector>
  </HeadingPairs>
  <TitlesOfParts>
    <vt:vector size="1" baseType="lpstr">
      <vt:lpstr>[Title]</vt:lpstr>
    </vt:vector>
  </TitlesOfParts>
  <Manager>Legal Ombudsman</Manager>
  <Company>Legal Ombudsman</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[Subtitle or description]</dc:subject>
  <dc:creator>Sarah Gilbert</dc:creator>
  <cp:keywords>[Key words separated by commas]</cp:keywords>
  <dc:description/>
  <cp:lastModifiedBy>Sarah Gilbert</cp:lastModifiedBy>
  <cp:revision>2</cp:revision>
  <dcterms:created xsi:type="dcterms:W3CDTF">2026-09-10T14:48:00Z</dcterms:created>
  <dcterms:modified xsi:type="dcterms:W3CDTF">2026-09-10T14:48:00Z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7879b0c8,7c455819,18f1c8b,d474c6d</vt:lpwstr>
  </property>
  <property fmtid="{D5CDD505-2E9C-101B-9397-08002B2CF9AE}" pid="3" name="ClassificationContentMarkingHeaderFontProps">
    <vt:lpwstr>#000000,12,Aptos</vt:lpwstr>
  </property>
  <property fmtid="{D5CDD505-2E9C-101B-9397-08002B2CF9AE}" pid="4" name="ClassificationContentMarkingHeaderText">
    <vt:lpwstr>CLASSIFICATION: OFFICIAL</vt:lpwstr>
  </property>
  <property fmtid="{D5CDD505-2E9C-101B-9397-08002B2CF9AE}" pid="5" name="ClassificationContentMarkingFooterShapeIds">
    <vt:lpwstr>3e79a8a1,5060ef2f,c12bc5b,19327bf1</vt:lpwstr>
  </property>
  <property fmtid="{D5CDD505-2E9C-101B-9397-08002B2CF9AE}" pid="6" name="ClassificationContentMarkingFooterFontProps">
    <vt:lpwstr>#000000,12,Aptos</vt:lpwstr>
  </property>
  <property fmtid="{D5CDD505-2E9C-101B-9397-08002B2CF9AE}" pid="7" name="ClassificationContentMarkingFooterText">
    <vt:lpwstr>CLASSIFICATION: OFFICIAL</vt:lpwstr>
  </property>
  <property fmtid="{D5CDD505-2E9C-101B-9397-08002B2CF9AE}" pid="8" name="ContentTypeId">
    <vt:lpwstr>0x010100DD3440727C51174689E1B96042E566CB</vt:lpwstr>
  </property>
  <property fmtid="{D5CDD505-2E9C-101B-9397-08002B2CF9AE}" pid="9" name="docLang">
    <vt:lpwstr>en</vt:lpwstr>
  </property>
</Properties>
</file>